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26EE37" w14:textId="5BB9B500" w:rsidR="00C21E20" w:rsidRPr="00796A09" w:rsidRDefault="00325F6B" w:rsidP="00796A09">
      <w:pPr>
        <w:pStyle w:val="Subtitle"/>
        <w:spacing w:before="200" w:after="400" w:line="240" w:lineRule="atLeast"/>
        <w:rPr>
          <w:b/>
          <w:bCs/>
          <w:i w:val="0"/>
          <w:iCs/>
          <w:sz w:val="48"/>
          <w:szCs w:val="48"/>
        </w:rPr>
      </w:pPr>
      <w:r>
        <w:rPr>
          <w:b/>
          <w:bCs/>
          <w:i w:val="0"/>
          <w:iCs/>
          <w:sz w:val="48"/>
          <w:szCs w:val="48"/>
        </w:rPr>
        <w:t>Corporate Note</w:t>
      </w:r>
      <w:r w:rsidR="00796A09">
        <w:rPr>
          <w:b/>
          <w:bCs/>
          <w:i w:val="0"/>
          <w:iCs/>
          <w:sz w:val="48"/>
          <w:szCs w:val="48"/>
        </w:rPr>
        <w:t xml:space="preserve">s </w:t>
      </w:r>
      <w:r w:rsidR="00B758F9" w:rsidRPr="00796A09">
        <w:rPr>
          <w:b/>
          <w:bCs/>
          <w:i w:val="0"/>
          <w:iCs/>
          <w:sz w:val="48"/>
          <w:szCs w:val="48"/>
        </w:rPr>
        <w:t>for Green Blueprint Pty Ltd (GB)</w:t>
      </w:r>
    </w:p>
    <w:p w14:paraId="068BCA7A" w14:textId="342F3DBE" w:rsidR="00796A09" w:rsidRPr="00796A09" w:rsidRDefault="00796A09" w:rsidP="00796A09">
      <w:r>
        <w:t>18 Jan 2023</w:t>
      </w:r>
    </w:p>
    <w:p w14:paraId="626C8C5D" w14:textId="1784F155" w:rsidR="00D64C38" w:rsidRDefault="00B758F9" w:rsidP="00C21E20">
      <w:r>
        <w:t>By David Evans</w:t>
      </w:r>
    </w:p>
    <w:p w14:paraId="6B162839" w14:textId="77777777" w:rsidR="00D64C38" w:rsidRDefault="00D64C38" w:rsidP="00D64C38">
      <w:pPr>
        <w:pStyle w:val="Heading1"/>
      </w:pPr>
      <w:r>
        <w:t>Bureaucratic</w:t>
      </w:r>
    </w:p>
    <w:p w14:paraId="0190F423" w14:textId="517CB8A5" w:rsidR="00D64C38" w:rsidRDefault="00FD6233" w:rsidP="00D64C38">
      <w:r>
        <w:t>(From</w:t>
      </w:r>
      <w:r w:rsidR="00D64C38">
        <w:t xml:space="preserve"> </w:t>
      </w:r>
      <w:r w:rsidR="00D64C38">
        <w:t xml:space="preserve">the </w:t>
      </w:r>
      <w:r w:rsidR="00D64C38">
        <w:t>Accountant’s Report</w:t>
      </w:r>
      <w:r w:rsidR="00D64C38">
        <w:t>.</w:t>
      </w:r>
      <w:r>
        <w:t>)</w:t>
      </w:r>
    </w:p>
    <w:p w14:paraId="2305F615" w14:textId="77777777" w:rsidR="00D64C38" w:rsidRDefault="00D64C38" w:rsidP="00D64C38">
      <w:r>
        <w:t xml:space="preserve">Name: </w:t>
      </w:r>
      <w:r w:rsidRPr="00D64C38">
        <w:t>Green Blueprint Pty Ltd</w:t>
      </w:r>
      <w:r w:rsidRPr="00D64C38">
        <w:t xml:space="preserve"> </w:t>
      </w:r>
    </w:p>
    <w:p w14:paraId="61A70C50" w14:textId="43DCB3BB" w:rsidR="00D64C38" w:rsidRDefault="00D64C38" w:rsidP="00D64C38">
      <w:r>
        <w:t xml:space="preserve">ACN: </w:t>
      </w:r>
      <w:r w:rsidRPr="00D64C38">
        <w:t>616 988 697</w:t>
      </w:r>
    </w:p>
    <w:p w14:paraId="04E7E61A" w14:textId="273B21C3" w:rsidR="00D64C38" w:rsidRDefault="00D64C38" w:rsidP="00D64C38">
      <w:r>
        <w:t xml:space="preserve">ABN: </w:t>
      </w:r>
      <w:r w:rsidRPr="00D64C38">
        <w:t>97 616 988 697</w:t>
      </w:r>
    </w:p>
    <w:p w14:paraId="228AF41B" w14:textId="38C99A52" w:rsidR="00D64C38" w:rsidRDefault="00D64C38" w:rsidP="00D64C38">
      <w:r>
        <w:t xml:space="preserve">Corporate key: </w:t>
      </w:r>
      <w:r w:rsidRPr="00D64C38">
        <w:t>70818534</w:t>
      </w:r>
    </w:p>
    <w:p w14:paraId="3DB32217" w14:textId="7681E318" w:rsidR="00BF3B4B" w:rsidRDefault="00BF3B4B" w:rsidP="00BF3B4B">
      <w:r>
        <w:t xml:space="preserve">Business </w:t>
      </w:r>
      <w:r>
        <w:t xml:space="preserve">and postal </w:t>
      </w:r>
      <w:r>
        <w:t xml:space="preserve">address: 117C Hastings Street, </w:t>
      </w:r>
      <w:r w:rsidRPr="00BF3B4B">
        <w:t xml:space="preserve">Scarborough </w:t>
      </w:r>
      <w:r>
        <w:t>WA 6019</w:t>
      </w:r>
    </w:p>
    <w:p w14:paraId="1C2F908B" w14:textId="35D882A9" w:rsidR="00BF3B4B" w:rsidRDefault="00BF3B4B" w:rsidP="00BF3B4B">
      <w:r>
        <w:t>Registered</w:t>
      </w:r>
      <w:r>
        <w:t xml:space="preserve"> address: 67 Canning Road</w:t>
      </w:r>
      <w:r>
        <w:t xml:space="preserve">, </w:t>
      </w:r>
      <w:r w:rsidRPr="00BF3B4B">
        <w:t>Kalamunda</w:t>
      </w:r>
      <w:r w:rsidRPr="00BF3B4B">
        <w:t xml:space="preserve"> </w:t>
      </w:r>
      <w:r>
        <w:t>WA 6076</w:t>
      </w:r>
    </w:p>
    <w:p w14:paraId="4E196163" w14:textId="5469FBF8" w:rsidR="00CF2E4B" w:rsidRPr="00CF2E4B" w:rsidRDefault="00CF2E4B" w:rsidP="00BF3B4B">
      <w:pPr>
        <w:rPr>
          <w:lang w:val="en-AU"/>
        </w:rPr>
      </w:pPr>
      <w:r>
        <w:t xml:space="preserve">Accountant: Lance </w:t>
      </w:r>
      <w:proofErr w:type="spellStart"/>
      <w:r w:rsidRPr="00CF2E4B">
        <w:t>Staer</w:t>
      </w:r>
      <w:proofErr w:type="spellEnd"/>
      <w:r>
        <w:t xml:space="preserve">, </w:t>
      </w:r>
      <w:proofErr w:type="spellStart"/>
      <w:r w:rsidRPr="00CF2E4B">
        <w:t>Thornbury's</w:t>
      </w:r>
      <w:proofErr w:type="spellEnd"/>
      <w:r>
        <w:t xml:space="preserve">, </w:t>
      </w:r>
      <w:r w:rsidR="00FD6233">
        <w:t xml:space="preserve">67 Canning Road, </w:t>
      </w:r>
      <w:r w:rsidR="00FD6233" w:rsidRPr="00BF3B4B">
        <w:t xml:space="preserve">Kalamunda </w:t>
      </w:r>
      <w:r w:rsidR="00FD6233">
        <w:t>WA 6076</w:t>
      </w:r>
      <w:r w:rsidR="00FD6233">
        <w:t xml:space="preserve">, </w:t>
      </w:r>
      <w:r w:rsidRPr="00CF2E4B">
        <w:t>9293 3044</w:t>
      </w:r>
    </w:p>
    <w:p w14:paraId="6BA0A33B" w14:textId="77777777" w:rsidR="00D64C38" w:rsidRDefault="00D64C38" w:rsidP="00D64C38">
      <w:r>
        <w:t>GB was registered on 10 February 2017 in WA.</w:t>
      </w:r>
    </w:p>
    <w:p w14:paraId="4DCBDE7D" w14:textId="7C0DCEF5" w:rsidR="00D64C38" w:rsidRDefault="00D64C38" w:rsidP="00C21E20">
      <w:r>
        <w:t>GB is “limited by shares” () rather than “by share capital.”</w:t>
      </w:r>
    </w:p>
    <w:p w14:paraId="7DC9C246" w14:textId="5ACABE4A" w:rsidR="00AF15CB" w:rsidRDefault="00883E2C" w:rsidP="00AF15CB">
      <w:pPr>
        <w:pStyle w:val="Heading1"/>
      </w:pPr>
      <w:bookmarkStart w:id="0" w:name="_Hlk121414519"/>
      <w:r>
        <w:t>Authority</w:t>
      </w:r>
      <w:bookmarkEnd w:id="0"/>
    </w:p>
    <w:p w14:paraId="60BDE9D5" w14:textId="6BEBBA94" w:rsidR="00BD3395" w:rsidRDefault="00BD3395" w:rsidP="00AF15CB">
      <w:r>
        <w:t xml:space="preserve">There are </w:t>
      </w:r>
      <w:r w:rsidR="00C90378">
        <w:t>three</w:t>
      </w:r>
      <w:r>
        <w:t xml:space="preserve"> documents controlling </w:t>
      </w:r>
      <w:r w:rsidR="005E16EF">
        <w:t>GB</w:t>
      </w:r>
      <w:r>
        <w:t>. In order of precedence, they are:</w:t>
      </w:r>
    </w:p>
    <w:p w14:paraId="362CF4A2" w14:textId="6A9B16F4" w:rsidR="00BD3395" w:rsidRPr="00BD3395" w:rsidRDefault="00BD3395" w:rsidP="00BD3395">
      <w:pPr>
        <w:pStyle w:val="ListParagraph"/>
        <w:numPr>
          <w:ilvl w:val="0"/>
          <w:numId w:val="30"/>
        </w:numPr>
      </w:pPr>
      <w:r w:rsidRPr="00BD3395">
        <w:rPr>
          <w:b/>
          <w:bCs/>
        </w:rPr>
        <w:t>GB’s Shareholders Deed</w:t>
      </w:r>
      <w:r>
        <w:t xml:space="preserve">. </w:t>
      </w:r>
      <w:r w:rsidR="00796A09">
        <w:t>Aka “</w:t>
      </w:r>
      <w:r w:rsidRPr="00BD3395">
        <w:t>shareholders agreement</w:t>
      </w:r>
      <w:r w:rsidR="00796A09">
        <w:t xml:space="preserve">.” </w:t>
      </w:r>
      <w:r w:rsidR="00BF50A5" w:rsidRPr="00BF50A5">
        <w:t xml:space="preserve">The shareholders agreement is </w:t>
      </w:r>
      <w:hyperlink r:id="rId6" w:history="1">
        <w:r w:rsidR="00BF50A5" w:rsidRPr="00BF50A5">
          <w:rPr>
            <w:rStyle w:val="Hyperlink"/>
          </w:rPr>
          <w:t>only binding</w:t>
        </w:r>
      </w:hyperlink>
      <w:r w:rsidR="00BF50A5" w:rsidRPr="00BF50A5">
        <w:t xml:space="preserve"> to (i.e. mandatory to be complied with) the people who agree to it and sign it.</w:t>
      </w:r>
      <w:r w:rsidR="00BF50A5">
        <w:t xml:space="preserve"> </w:t>
      </w:r>
      <w:r w:rsidR="00BE1B0C">
        <w:t>We want e</w:t>
      </w:r>
      <w:r w:rsidRPr="00BD3395">
        <w:t xml:space="preserve">very shareholder </w:t>
      </w:r>
      <w:r w:rsidR="00BE1B0C">
        <w:t>to</w:t>
      </w:r>
      <w:r w:rsidR="00B758F9">
        <w:t xml:space="preserve"> </w:t>
      </w:r>
      <w:r w:rsidRPr="00BD3395">
        <w:t>sign</w:t>
      </w:r>
      <w:r w:rsidR="00796A09">
        <w:t xml:space="preserve"> it</w:t>
      </w:r>
      <w:r w:rsidRPr="00BD3395">
        <w:t>.</w:t>
      </w:r>
      <w:r w:rsidR="003C68DC">
        <w:t xml:space="preserve"> </w:t>
      </w:r>
      <w:r w:rsidR="00796A09">
        <w:t>GB had</w:t>
      </w:r>
      <w:r w:rsidR="003C68DC">
        <w:t xml:space="preserve"> a version of the Deed from 8 Nov 2017, which appears to have been replaced by a slightly different version on 18 Mar 2018.</w:t>
      </w:r>
    </w:p>
    <w:p w14:paraId="49E86147" w14:textId="57CBFD31" w:rsidR="00BD3395" w:rsidRPr="00BD3395" w:rsidRDefault="00BD3395" w:rsidP="00BD3395">
      <w:pPr>
        <w:pStyle w:val="ListParagraph"/>
        <w:numPr>
          <w:ilvl w:val="0"/>
          <w:numId w:val="30"/>
        </w:numPr>
        <w:rPr>
          <w:b/>
          <w:bCs/>
        </w:rPr>
      </w:pPr>
      <w:r w:rsidRPr="00BD3395">
        <w:rPr>
          <w:b/>
          <w:bCs/>
        </w:rPr>
        <w:t>GB’s Constitution</w:t>
      </w:r>
      <w:r w:rsidR="00A5153D" w:rsidRPr="00A5153D">
        <w:t xml:space="preserve">. </w:t>
      </w:r>
      <w:r w:rsidR="00C07313">
        <w:t>This</w:t>
      </w:r>
      <w:r w:rsidR="00BF50A5">
        <w:t xml:space="preserve"> </w:t>
      </w:r>
      <w:r w:rsidR="00BF50A5" w:rsidRPr="00BF50A5">
        <w:t xml:space="preserve">is </w:t>
      </w:r>
      <w:hyperlink r:id="rId7" w:history="1">
        <w:r w:rsidR="00BF50A5" w:rsidRPr="00BF50A5">
          <w:rPr>
            <w:rStyle w:val="Hyperlink"/>
          </w:rPr>
          <w:t>automatically binding</w:t>
        </w:r>
      </w:hyperlink>
      <w:r w:rsidR="00BF50A5" w:rsidRPr="00BF50A5">
        <w:t xml:space="preserve"> on all shareholders, new and existing.</w:t>
      </w:r>
      <w:r w:rsidR="00BF50A5">
        <w:t xml:space="preserve"> </w:t>
      </w:r>
      <w:r w:rsidR="003C68DC">
        <w:t>Latest copy seems to be from 18 Mar 2018.</w:t>
      </w:r>
    </w:p>
    <w:p w14:paraId="162FCF9E" w14:textId="67C5D02D" w:rsidR="00796A09" w:rsidRDefault="00000000" w:rsidP="00B758F9">
      <w:pPr>
        <w:pStyle w:val="ListParagraph"/>
        <w:numPr>
          <w:ilvl w:val="0"/>
          <w:numId w:val="30"/>
        </w:numPr>
      </w:pPr>
      <w:hyperlink r:id="rId8" w:history="1">
        <w:r w:rsidR="00B758F9" w:rsidRPr="00BD3395">
          <w:rPr>
            <w:rStyle w:val="Hyperlink"/>
            <w:b/>
            <w:bCs/>
          </w:rPr>
          <w:t>The Corporations Act</w:t>
        </w:r>
      </w:hyperlink>
      <w:r w:rsidR="00B758F9">
        <w:t xml:space="preserve">. </w:t>
      </w:r>
      <w:r w:rsidR="00796A09">
        <w:t xml:space="preserve">A subset of the Corporations Act is known as the </w:t>
      </w:r>
      <w:hyperlink r:id="rId9" w:history="1">
        <w:r w:rsidR="00796A09" w:rsidRPr="00C90378">
          <w:rPr>
            <w:rStyle w:val="Hyperlink"/>
          </w:rPr>
          <w:t>Replaceable Rules</w:t>
        </w:r>
      </w:hyperlink>
      <w:r w:rsidR="00C50F7B">
        <w:t xml:space="preserve"> (section </w:t>
      </w:r>
      <w:hyperlink r:id="rId10" w:history="1">
        <w:r w:rsidR="00C50F7B" w:rsidRPr="00C50F7B">
          <w:rPr>
            <w:rStyle w:val="Hyperlink"/>
          </w:rPr>
          <w:t>141</w:t>
        </w:r>
      </w:hyperlink>
      <w:r w:rsidR="00C50F7B">
        <w:t>)</w:t>
      </w:r>
      <w:r w:rsidR="00796A09">
        <w:t xml:space="preserve"> </w:t>
      </w:r>
      <w:hyperlink r:id="rId11" w:history="1">
        <w:proofErr w:type="spellStart"/>
        <w:r w:rsidR="00796A09" w:rsidRPr="00796A09">
          <w:rPr>
            <w:rStyle w:val="Hyperlink"/>
          </w:rPr>
          <w:t>LegalVision</w:t>
        </w:r>
        <w:proofErr w:type="spellEnd"/>
      </w:hyperlink>
      <w:r w:rsidR="00796A09">
        <w:t xml:space="preserve">: </w:t>
      </w:r>
    </w:p>
    <w:p w14:paraId="1B05F95F" w14:textId="2AD03920" w:rsidR="00C50F7B" w:rsidRDefault="00796A09" w:rsidP="00C50F7B">
      <w:pPr>
        <w:pStyle w:val="Quote"/>
      </w:pPr>
      <w:r w:rsidRPr="00796A09">
        <w:lastRenderedPageBreak/>
        <w:t>The Act lists 39 replaceable rules</w:t>
      </w:r>
      <w:r w:rsidR="00C50F7B">
        <w:t xml:space="preserve"> </w:t>
      </w:r>
      <w:r w:rsidRPr="00796A09">
        <w:t>that companies can adopt as part of their internal governance structure.</w:t>
      </w:r>
      <w:r>
        <w:t xml:space="preserve"> … </w:t>
      </w:r>
      <w:r w:rsidRPr="00796A09">
        <w:t>The default position is that the replaceable rules apply unless otherwise provided for by the company’s constitution</w:t>
      </w:r>
      <w:r>
        <w:t xml:space="preserve">. … </w:t>
      </w:r>
      <w:r w:rsidRPr="00796A09">
        <w:t xml:space="preserve">You can also use a </w:t>
      </w:r>
      <w:proofErr w:type="gramStart"/>
      <w:r w:rsidRPr="00796A09">
        <w:t>shareholders</w:t>
      </w:r>
      <w:proofErr w:type="gramEnd"/>
      <w:r w:rsidRPr="00796A09">
        <w:t xml:space="preserve"> agreement to clarify the rights of shareholders alongside your constitution.</w:t>
      </w:r>
      <w:r w:rsidR="00C50F7B">
        <w:t xml:space="preserve"> … </w:t>
      </w:r>
      <w:r w:rsidR="00C50F7B" w:rsidRPr="00C50F7B">
        <w:t>Relying on replaceable rules can be initially cost-effective, but the rules may be confusing and hard to find for members and shareholders. Many companies adopt a constitution to ensure everyone can access corporate governance rules in one document. </w:t>
      </w:r>
    </w:p>
    <w:p w14:paraId="32BF7471" w14:textId="77D6E75D" w:rsidR="00796A09" w:rsidRDefault="00C50F7B" w:rsidP="00C50F7B">
      <w:pPr>
        <w:pStyle w:val="ListParagraph"/>
      </w:pPr>
      <w:r>
        <w:t xml:space="preserve">The GB Constitution says that </w:t>
      </w:r>
      <w:r w:rsidRPr="00C50F7B">
        <w:rPr>
          <w:i/>
          <w:iCs/>
        </w:rPr>
        <w:t>none</w:t>
      </w:r>
      <w:r>
        <w:t xml:space="preserve"> of the replaceable rules apply to GB:</w:t>
      </w:r>
    </w:p>
    <w:p w14:paraId="2D4EA1ED" w14:textId="3A6E3360" w:rsidR="00C50F7B" w:rsidRDefault="00C50F7B" w:rsidP="00C50F7B">
      <w:pPr>
        <w:pStyle w:val="Quote"/>
      </w:pPr>
      <w:r>
        <w:t xml:space="preserve">1.2 Replaceable rules </w:t>
      </w:r>
      <w:proofErr w:type="gramStart"/>
      <w:r>
        <w:t>The</w:t>
      </w:r>
      <w:proofErr w:type="gramEnd"/>
      <w:r>
        <w:t xml:space="preserve"> replaceable rules referred to in section 141 of the Act do not apply to the Company and are replaced by the rules set out in this document.</w:t>
      </w:r>
    </w:p>
    <w:p w14:paraId="1A84BAAD" w14:textId="2DD845A4" w:rsidR="00C50F7B" w:rsidRDefault="00C50F7B" w:rsidP="00C50F7B">
      <w:pPr>
        <w:pStyle w:val="ListParagraph"/>
      </w:pPr>
      <w:r>
        <w:t>The remainder of the Corporations Act applies to GB, of course.</w:t>
      </w:r>
    </w:p>
    <w:p w14:paraId="469A9E4E" w14:textId="53C70E4A" w:rsidR="00BD3395" w:rsidRDefault="00BD3395" w:rsidP="00AF15CB">
      <w:r>
        <w:t xml:space="preserve">See </w:t>
      </w:r>
      <w:hyperlink r:id="rId12" w:history="1">
        <w:r w:rsidRPr="00AF15CB">
          <w:rPr>
            <w:rStyle w:val="Hyperlink"/>
          </w:rPr>
          <w:t>here</w:t>
        </w:r>
      </w:hyperlink>
      <w:r>
        <w:t xml:space="preserve"> for some general info.</w:t>
      </w:r>
    </w:p>
    <w:p w14:paraId="7FACC735" w14:textId="1C11671C" w:rsidR="00494ED6" w:rsidRDefault="00494ED6" w:rsidP="00325F6B">
      <w:pPr>
        <w:pStyle w:val="Heading1"/>
      </w:pPr>
      <w:r>
        <w:t>C</w:t>
      </w:r>
      <w:r w:rsidRPr="0062253A">
        <w:t>ompany</w:t>
      </w:r>
      <w:r w:rsidR="00AC14A2">
        <w:t xml:space="preserve"> Characteristics</w:t>
      </w:r>
    </w:p>
    <w:p w14:paraId="5B447BCE" w14:textId="5E625A98" w:rsidR="003B1275" w:rsidRDefault="00494ED6" w:rsidP="003B1275">
      <w:r>
        <w:rPr>
          <w:w w:val="105"/>
        </w:rPr>
        <w:t>GB describes itself as “Pty Ltd”</w:t>
      </w:r>
      <w:r>
        <w:t xml:space="preserve"> in its constitution, </w:t>
      </w:r>
      <w:r w:rsidR="00A36DEF">
        <w:t>short for “</w:t>
      </w:r>
      <w:r w:rsidR="00A36DEF" w:rsidRPr="00A36DEF">
        <w:t>proprietary limited</w:t>
      </w:r>
      <w:r w:rsidR="003B1275">
        <w:t>.</w:t>
      </w:r>
      <w:r w:rsidR="00A36DEF">
        <w:t>”</w:t>
      </w:r>
      <w:r w:rsidR="003B1275">
        <w:t xml:space="preserve"> Thus, it is a “proprietary company.” </w:t>
      </w:r>
      <w:r w:rsidR="003B1275" w:rsidRPr="003B1275">
        <w:t>Proprietary companies</w:t>
      </w:r>
      <w:r w:rsidR="003B1275" w:rsidRPr="00A36DEF">
        <w:t xml:space="preserve"> are the most common form of company</w:t>
      </w:r>
      <w:r w:rsidR="00603F8E">
        <w:t xml:space="preserve">, and most </w:t>
      </w:r>
      <w:r w:rsidR="00603F8E" w:rsidRPr="009B3CB8">
        <w:t>suitable type of company for a small business, or private investment entity</w:t>
      </w:r>
      <w:r w:rsidR="003B1275" w:rsidRPr="00A36DEF">
        <w:t xml:space="preserve">. </w:t>
      </w:r>
      <w:r w:rsidR="003B1275">
        <w:t xml:space="preserve">A </w:t>
      </w:r>
      <w:r w:rsidR="003B1275" w:rsidRPr="00603F8E">
        <w:t>proprietary company</w:t>
      </w:r>
      <w:r w:rsidR="003B1275">
        <w:t xml:space="preserve"> (section </w:t>
      </w:r>
      <w:hyperlink r:id="rId13" w:history="1">
        <w:r w:rsidR="003B1275" w:rsidRPr="00810559">
          <w:rPr>
            <w:rStyle w:val="Hyperlink"/>
          </w:rPr>
          <w:t>45A</w:t>
        </w:r>
      </w:hyperlink>
      <w:r w:rsidR="003B1275">
        <w:t>)</w:t>
      </w:r>
      <w:r w:rsidR="00810559">
        <w:t>:</w:t>
      </w:r>
    </w:p>
    <w:p w14:paraId="07A2CD2E" w14:textId="227FAC40" w:rsidR="0099454D" w:rsidRDefault="00000000" w:rsidP="0099454D">
      <w:pPr>
        <w:pStyle w:val="ListParagraph"/>
        <w:numPr>
          <w:ilvl w:val="0"/>
          <w:numId w:val="34"/>
        </w:numPr>
      </w:pPr>
      <w:hyperlink r:id="rId14" w:history="1">
        <w:r w:rsidR="0099454D" w:rsidRPr="00810559">
          <w:rPr>
            <w:rStyle w:val="Hyperlink"/>
          </w:rPr>
          <w:t>Is private</w:t>
        </w:r>
      </w:hyperlink>
      <w:r w:rsidR="0099454D" w:rsidRPr="00A36DEF">
        <w:t xml:space="preserve">. </w:t>
      </w:r>
      <w:r w:rsidR="00C50F7B">
        <w:t xml:space="preserve">A </w:t>
      </w:r>
      <w:hyperlink r:id="rId15" w:history="1">
        <w:r w:rsidR="00C50F7B" w:rsidRPr="00557B1B">
          <w:rPr>
            <w:rStyle w:val="Hyperlink"/>
          </w:rPr>
          <w:t>private</w:t>
        </w:r>
      </w:hyperlink>
      <w:r w:rsidR="00C50F7B">
        <w:t xml:space="preserve"> company </w:t>
      </w:r>
      <w:r w:rsidR="0001385F">
        <w:t>may</w:t>
      </w:r>
      <w:r w:rsidR="0099454D">
        <w:t xml:space="preserve"> not </w:t>
      </w:r>
      <w:hyperlink r:id="rId16" w:history="1">
        <w:r w:rsidR="0099454D" w:rsidRPr="0001385F">
          <w:rPr>
            <w:rStyle w:val="Hyperlink"/>
          </w:rPr>
          <w:t xml:space="preserve">offer </w:t>
        </w:r>
        <w:r w:rsidR="0099454D" w:rsidRPr="0001385F">
          <w:rPr>
            <w:rStyle w:val="Hyperlink"/>
            <w:w w:val="105"/>
          </w:rPr>
          <w:t>its shares to the public</w:t>
        </w:r>
      </w:hyperlink>
      <w:r w:rsidR="0099454D">
        <w:rPr>
          <w:w w:val="105"/>
        </w:rPr>
        <w:t>. Basically, “proprietary” means private</w:t>
      </w:r>
      <w:r w:rsidR="00C50F7B">
        <w:rPr>
          <w:w w:val="105"/>
        </w:rPr>
        <w:t xml:space="preserve"> (see below)</w:t>
      </w:r>
      <w:r w:rsidR="0099454D">
        <w:rPr>
          <w:w w:val="105"/>
        </w:rPr>
        <w:t>.</w:t>
      </w:r>
    </w:p>
    <w:p w14:paraId="5D5EF0AD" w14:textId="30A29F77" w:rsidR="003B1275" w:rsidRDefault="003B1275" w:rsidP="0099454D">
      <w:pPr>
        <w:pStyle w:val="ListParagraph"/>
        <w:numPr>
          <w:ilvl w:val="0"/>
          <w:numId w:val="34"/>
        </w:numPr>
      </w:pPr>
      <w:r>
        <w:t>M</w:t>
      </w:r>
      <w:r w:rsidR="00A36DEF" w:rsidRPr="00A36DEF">
        <w:t xml:space="preserve">ay only have up to </w:t>
      </w:r>
      <w:hyperlink r:id="rId17" w:history="1">
        <w:r w:rsidR="00A36DEF" w:rsidRPr="00603F8E">
          <w:rPr>
            <w:rStyle w:val="Hyperlink"/>
          </w:rPr>
          <w:t>50 shareholders</w:t>
        </w:r>
      </w:hyperlink>
      <w:r>
        <w:t xml:space="preserve"> (</w:t>
      </w:r>
      <w:hyperlink r:id="rId18" w:history="1">
        <w:r w:rsidRPr="00874AE2">
          <w:rPr>
            <w:rStyle w:val="Hyperlink"/>
          </w:rPr>
          <w:t>section 113</w:t>
        </w:r>
      </w:hyperlink>
      <w:r w:rsidRPr="003B1275">
        <w:t>)</w:t>
      </w:r>
      <w:r>
        <w:t xml:space="preserve"> (employees and joint holders don’t count)</w:t>
      </w:r>
      <w:r w:rsidRPr="003B1275">
        <w:t>.</w:t>
      </w:r>
    </w:p>
    <w:p w14:paraId="0CC076A6" w14:textId="5FA781AA" w:rsidR="003B1275" w:rsidRDefault="00000000" w:rsidP="0099454D">
      <w:pPr>
        <w:pStyle w:val="ListParagraph"/>
        <w:numPr>
          <w:ilvl w:val="0"/>
          <w:numId w:val="34"/>
        </w:numPr>
      </w:pPr>
      <w:hyperlink r:id="rId19" w:history="1">
        <w:r w:rsidR="003B1275" w:rsidRPr="00603F8E">
          <w:rPr>
            <w:rStyle w:val="Hyperlink"/>
          </w:rPr>
          <w:t>Is registered</w:t>
        </w:r>
      </w:hyperlink>
      <w:r w:rsidR="003B1275">
        <w:t xml:space="preserve">. A registered company is </w:t>
      </w:r>
      <w:r w:rsidR="003B1275" w:rsidRPr="003B1275">
        <w:t xml:space="preserve">a distinct legal entity, separate from their directors. This means that </w:t>
      </w:r>
      <w:r w:rsidR="007B0227">
        <w:t>the directors and shareholders</w:t>
      </w:r>
      <w:r w:rsidR="003B1275" w:rsidRPr="003B1275">
        <w:t xml:space="preserve"> will not be personally liable for any company losses or debts.</w:t>
      </w:r>
    </w:p>
    <w:p w14:paraId="20CAD689" w14:textId="13989A92" w:rsidR="003B1275" w:rsidRDefault="00000000" w:rsidP="0099454D">
      <w:pPr>
        <w:pStyle w:val="ListParagraph"/>
        <w:numPr>
          <w:ilvl w:val="0"/>
          <w:numId w:val="34"/>
        </w:numPr>
      </w:pPr>
      <w:hyperlink r:id="rId20" w:history="1">
        <w:r w:rsidR="003B1275" w:rsidRPr="00603F8E">
          <w:rPr>
            <w:rStyle w:val="Hyperlink"/>
          </w:rPr>
          <w:t>Is</w:t>
        </w:r>
        <w:r w:rsidR="00A36DEF" w:rsidRPr="00603F8E">
          <w:rPr>
            <w:rStyle w:val="Hyperlink"/>
          </w:rPr>
          <w:t xml:space="preserve"> regulated</w:t>
        </w:r>
      </w:hyperlink>
      <w:r w:rsidR="00A36DEF" w:rsidRPr="00A36DEF">
        <w:t xml:space="preserve"> by ASIC. </w:t>
      </w:r>
    </w:p>
    <w:p w14:paraId="75D6FC0A" w14:textId="6569CAC3" w:rsidR="003B1275" w:rsidRDefault="00A36DEF" w:rsidP="0099454D">
      <w:pPr>
        <w:pStyle w:val="ListParagraph"/>
        <w:numPr>
          <w:ilvl w:val="0"/>
          <w:numId w:val="34"/>
        </w:numPr>
      </w:pPr>
      <w:r w:rsidRPr="00A36DEF">
        <w:t xml:space="preserve">The </w:t>
      </w:r>
      <w:hyperlink r:id="rId21" w:history="1">
        <w:r w:rsidRPr="00603F8E">
          <w:rPr>
            <w:rStyle w:val="Hyperlink"/>
          </w:rPr>
          <w:t>transfer of sh</w:t>
        </w:r>
        <w:r w:rsidRPr="00603F8E">
          <w:rPr>
            <w:rStyle w:val="Hyperlink"/>
          </w:rPr>
          <w:t>a</w:t>
        </w:r>
        <w:r w:rsidRPr="00603F8E">
          <w:rPr>
            <w:rStyle w:val="Hyperlink"/>
          </w:rPr>
          <w:t>res</w:t>
        </w:r>
      </w:hyperlink>
      <w:r w:rsidRPr="00A36DEF">
        <w:t xml:space="preserve"> has to be done via the consent of the shareholders</w:t>
      </w:r>
      <w:r w:rsidR="003B1275">
        <w:t>.</w:t>
      </w:r>
    </w:p>
    <w:p w14:paraId="47BF8BF1" w14:textId="36EB52EA" w:rsidR="00A36DEF" w:rsidRDefault="00000000" w:rsidP="0099454D">
      <w:pPr>
        <w:pStyle w:val="ListParagraph"/>
        <w:numPr>
          <w:ilvl w:val="0"/>
          <w:numId w:val="34"/>
        </w:numPr>
      </w:pPr>
      <w:hyperlink r:id="rId22" w:history="1">
        <w:r w:rsidR="003B1275" w:rsidRPr="00603F8E">
          <w:rPr>
            <w:rStyle w:val="Hyperlink"/>
          </w:rPr>
          <w:t>S</w:t>
        </w:r>
        <w:r w:rsidR="00A36DEF" w:rsidRPr="00603F8E">
          <w:rPr>
            <w:rStyle w:val="Hyperlink"/>
          </w:rPr>
          <w:t>hares cannot be offered to the public</w:t>
        </w:r>
      </w:hyperlink>
      <w:r w:rsidR="00A36DEF" w:rsidRPr="00A36DEF">
        <w:t xml:space="preserve"> or fundraised (subject to certain specifications).</w:t>
      </w:r>
      <w:r w:rsidR="003B1275">
        <w:t xml:space="preserve"> </w:t>
      </w:r>
    </w:p>
    <w:p w14:paraId="7B3F5B75" w14:textId="66687ACC" w:rsidR="0099454D" w:rsidRDefault="0099454D" w:rsidP="0099454D">
      <w:pPr>
        <w:pStyle w:val="ListParagraph"/>
        <w:numPr>
          <w:ilvl w:val="0"/>
          <w:numId w:val="34"/>
        </w:numPr>
      </w:pPr>
      <w:r w:rsidRPr="00603F8E">
        <w:t>Has no</w:t>
      </w:r>
      <w:r>
        <w:t xml:space="preserve"> requirement to audit or file financial statements</w:t>
      </w:r>
      <w:r w:rsidR="00603F8E">
        <w:t xml:space="preserve"> unless the amount of money raised exceeds the “</w:t>
      </w:r>
      <w:hyperlink r:id="rId23" w:anchor="audit" w:history="1">
        <w:r w:rsidR="00603F8E" w:rsidRPr="001344CA">
          <w:rPr>
            <w:rStyle w:val="Hyperlink"/>
          </w:rPr>
          <w:t>CSF audit threshold</w:t>
        </w:r>
      </w:hyperlink>
      <w:r w:rsidR="00603F8E">
        <w:t xml:space="preserve">,” which is $3m (section </w:t>
      </w:r>
      <w:hyperlink r:id="rId24" w:history="1">
        <w:r w:rsidR="00603F8E" w:rsidRPr="00603F8E">
          <w:rPr>
            <w:rStyle w:val="Hyperlink"/>
          </w:rPr>
          <w:t>325</w:t>
        </w:r>
      </w:hyperlink>
      <w:r w:rsidR="00603F8E">
        <w:t>)</w:t>
      </w:r>
      <w:r w:rsidR="001344CA">
        <w:t xml:space="preserve">. </w:t>
      </w:r>
      <w:r w:rsidR="001344CA" w:rsidRPr="001344CA">
        <w:t>CSF = crowd-sourced funding.</w:t>
      </w:r>
    </w:p>
    <w:p w14:paraId="48A48F17" w14:textId="691AF9F3" w:rsidR="0099454D" w:rsidRDefault="00000000" w:rsidP="0099454D">
      <w:pPr>
        <w:pStyle w:val="ListParagraph"/>
        <w:numPr>
          <w:ilvl w:val="0"/>
          <w:numId w:val="34"/>
        </w:numPr>
      </w:pPr>
      <w:hyperlink r:id="rId25" w:history="1">
        <w:r w:rsidR="00810559" w:rsidRPr="00810559">
          <w:rPr>
            <w:rStyle w:val="Hyperlink"/>
          </w:rPr>
          <w:t>Has no</w:t>
        </w:r>
      </w:hyperlink>
      <w:r w:rsidR="00810559">
        <w:t xml:space="preserve"> </w:t>
      </w:r>
      <w:r w:rsidR="0099454D">
        <w:t>requirement to hold an annual general meeting.</w:t>
      </w:r>
    </w:p>
    <w:p w14:paraId="6C123B4C" w14:textId="082A8ADC" w:rsidR="0099454D" w:rsidRDefault="00000000" w:rsidP="0099454D">
      <w:pPr>
        <w:pStyle w:val="ListParagraph"/>
        <w:numPr>
          <w:ilvl w:val="0"/>
          <w:numId w:val="34"/>
        </w:numPr>
      </w:pPr>
      <w:hyperlink r:id="rId26" w:history="1">
        <w:r w:rsidR="00810559" w:rsidRPr="00810559">
          <w:rPr>
            <w:rStyle w:val="Hyperlink"/>
          </w:rPr>
          <w:t>Has no</w:t>
        </w:r>
      </w:hyperlink>
      <w:r w:rsidR="00810559">
        <w:t xml:space="preserve"> </w:t>
      </w:r>
      <w:r w:rsidR="0099454D">
        <w:t>requirement to file a copy of the constitution.</w:t>
      </w:r>
    </w:p>
    <w:p w14:paraId="1279B990" w14:textId="0A9F853F" w:rsidR="0099454D" w:rsidRDefault="00000000" w:rsidP="0099454D">
      <w:pPr>
        <w:pStyle w:val="ListParagraph"/>
        <w:numPr>
          <w:ilvl w:val="0"/>
          <w:numId w:val="34"/>
        </w:numPr>
      </w:pPr>
      <w:hyperlink r:id="rId27" w:history="1">
        <w:r w:rsidR="00810559" w:rsidRPr="00810559">
          <w:rPr>
            <w:rStyle w:val="Hyperlink"/>
          </w:rPr>
          <w:t>Has no</w:t>
        </w:r>
      </w:hyperlink>
      <w:r w:rsidR="00810559">
        <w:t xml:space="preserve"> </w:t>
      </w:r>
      <w:r w:rsidR="0099454D">
        <w:t>requirement to have a company secretary.</w:t>
      </w:r>
    </w:p>
    <w:p w14:paraId="38D469EC" w14:textId="7E3A5F7E" w:rsidR="0099454D" w:rsidRDefault="00000000" w:rsidP="0099454D">
      <w:pPr>
        <w:pStyle w:val="ListParagraph"/>
        <w:numPr>
          <w:ilvl w:val="0"/>
          <w:numId w:val="34"/>
        </w:numPr>
      </w:pPr>
      <w:hyperlink r:id="rId28" w:history="1">
        <w:r w:rsidR="0099454D" w:rsidRPr="00810559">
          <w:rPr>
            <w:rStyle w:val="Hyperlink"/>
          </w:rPr>
          <w:t>Directors can vote</w:t>
        </w:r>
      </w:hyperlink>
      <w:r w:rsidR="0099454D">
        <w:t xml:space="preserve"> on matters where there is personal interest being considered, unlike a public company where directors cannot be present when a personal matter is being heard unless approved.</w:t>
      </w:r>
    </w:p>
    <w:p w14:paraId="203FED6C" w14:textId="77777777" w:rsidR="00603F8E" w:rsidRDefault="00603F8E" w:rsidP="00603F8E">
      <w:pPr>
        <w:pStyle w:val="ListParagraph"/>
        <w:numPr>
          <w:ilvl w:val="0"/>
          <w:numId w:val="34"/>
        </w:numPr>
      </w:pPr>
      <w:r>
        <w:t xml:space="preserve">Has </w:t>
      </w:r>
      <w:r w:rsidRPr="00603F8E">
        <w:t xml:space="preserve">a mechanism to </w:t>
      </w:r>
      <w:hyperlink r:id="rId29" w:history="1">
        <w:r w:rsidRPr="00603F8E">
          <w:rPr>
            <w:rStyle w:val="Hyperlink"/>
          </w:rPr>
          <w:t>stop unwanted persons becoming shareholders/owners</w:t>
        </w:r>
      </w:hyperlink>
      <w:r w:rsidRPr="00603F8E">
        <w:t xml:space="preserve"> in the company. The directors of a proprietary company may refuse to register a transfer of shares in the company for any reason (section </w:t>
      </w:r>
      <w:hyperlink r:id="rId30" w:history="1">
        <w:r w:rsidRPr="00603F8E">
          <w:rPr>
            <w:rStyle w:val="Hyperlink"/>
          </w:rPr>
          <w:t>1072G</w:t>
        </w:r>
      </w:hyperlink>
      <w:r w:rsidRPr="00603F8E">
        <w:t>). This is a major reason that the majority of family companies are proprietary companies, and why proprietary companies are often referred to as “private companies.”</w:t>
      </w:r>
    </w:p>
    <w:p w14:paraId="488C1E1C" w14:textId="16FFD231" w:rsidR="00603F8E" w:rsidRDefault="00603F8E" w:rsidP="00603F8E">
      <w:pPr>
        <w:pStyle w:val="ListParagraph"/>
        <w:numPr>
          <w:ilvl w:val="0"/>
          <w:numId w:val="34"/>
        </w:numPr>
      </w:pPr>
      <w:r>
        <w:t>Is p</w:t>
      </w:r>
      <w:r w:rsidRPr="009B3CB8">
        <w:t>rohibited from engaging in any activity that would require the lodgment of a prospectus (broadly speaking, selling shares in itself to the public or seeking loans from the public) except for an offer of its shares to existing shareholders of the company or employees of the company or one of its subsidiaries</w:t>
      </w:r>
      <w:r>
        <w:t>. S</w:t>
      </w:r>
      <w:r w:rsidRPr="009B3CB8">
        <w:t xml:space="preserve">ection </w:t>
      </w:r>
      <w:hyperlink r:id="rId31" w:history="1">
        <w:r w:rsidRPr="006059FC">
          <w:rPr>
            <w:rStyle w:val="Hyperlink"/>
          </w:rPr>
          <w:t>113(3)</w:t>
        </w:r>
      </w:hyperlink>
      <w:r>
        <w:t>.</w:t>
      </w:r>
    </w:p>
    <w:p w14:paraId="6F2F6B74" w14:textId="3E9DF09F" w:rsidR="0001385F" w:rsidRDefault="0001385F" w:rsidP="00603F8E">
      <w:pPr>
        <w:pStyle w:val="ListParagraph"/>
        <w:numPr>
          <w:ilvl w:val="0"/>
          <w:numId w:val="34"/>
        </w:numPr>
      </w:pPr>
      <w:r>
        <w:t xml:space="preserve">Does not need a </w:t>
      </w:r>
      <w:hyperlink r:id="rId32" w:history="1">
        <w:r w:rsidRPr="0001385F">
          <w:rPr>
            <w:rStyle w:val="Hyperlink"/>
          </w:rPr>
          <w:t>registered office</w:t>
        </w:r>
      </w:hyperlink>
      <w:r>
        <w:t xml:space="preserve"> open to the public at certain times.</w:t>
      </w:r>
    </w:p>
    <w:p w14:paraId="153552B5" w14:textId="55E5B52E" w:rsidR="003B1275" w:rsidRDefault="0099454D" w:rsidP="00494ED6">
      <w:r>
        <w:t>Other types of company are “Ltd” (l</w:t>
      </w:r>
      <w:r w:rsidRPr="0099454D">
        <w:t>imited liability public companies</w:t>
      </w:r>
      <w:r>
        <w:t>) and “NL” (an a</w:t>
      </w:r>
      <w:r w:rsidRPr="0099454D">
        <w:t xml:space="preserve">lternate </w:t>
      </w:r>
      <w:r>
        <w:t>d</w:t>
      </w:r>
      <w:r w:rsidRPr="0099454D">
        <w:t>irector liability public company in the Australian Mining Industry</w:t>
      </w:r>
      <w:r>
        <w:t xml:space="preserve">). See </w:t>
      </w:r>
      <w:hyperlink r:id="rId33" w:history="1">
        <w:r w:rsidRPr="0099454D">
          <w:rPr>
            <w:rStyle w:val="Hyperlink"/>
          </w:rPr>
          <w:t>section 112</w:t>
        </w:r>
      </w:hyperlink>
      <w:r>
        <w:t>.</w:t>
      </w:r>
    </w:p>
    <w:p w14:paraId="51C8C0A2" w14:textId="68649580" w:rsidR="00494ED6" w:rsidRDefault="00D90B14" w:rsidP="00494ED6">
      <w:r>
        <w:t>GB</w:t>
      </w:r>
      <w:r w:rsidR="00494ED6">
        <w:t xml:space="preserve"> is a “small” </w:t>
      </w:r>
      <w:r w:rsidR="0099454D">
        <w:t xml:space="preserve">proprietary </w:t>
      </w:r>
      <w:r w:rsidR="00494ED6">
        <w:t>company</w:t>
      </w:r>
      <w:r w:rsidR="0099454D">
        <w:t xml:space="preserve">. </w:t>
      </w:r>
      <w:r w:rsidR="0099454D" w:rsidRPr="0099454D">
        <w:t>A proprietary company is small if its yearly revenue is below $25 million, if the value of the company’s gross assets is less than $12.5 million, and if it has less than 50 employees</w:t>
      </w:r>
      <w:r w:rsidR="00796A09">
        <w:t>.</w:t>
      </w:r>
      <w:r w:rsidR="00A36DEF">
        <w:t xml:space="preserve"> (</w:t>
      </w:r>
      <w:hyperlink r:id="rId34" w:history="1">
        <w:r w:rsidR="0099454D" w:rsidRPr="0099454D">
          <w:rPr>
            <w:rStyle w:val="Hyperlink"/>
          </w:rPr>
          <w:t>Here</w:t>
        </w:r>
      </w:hyperlink>
      <w:r w:rsidR="0099454D">
        <w:t xml:space="preserve"> and </w:t>
      </w:r>
      <w:r w:rsidR="00494ED6">
        <w:t>sect</w:t>
      </w:r>
      <w:r w:rsidR="006059FC">
        <w:t>ion</w:t>
      </w:r>
      <w:r w:rsidR="00494ED6">
        <w:t xml:space="preserve"> </w:t>
      </w:r>
      <w:hyperlink r:id="rId35" w:history="1">
        <w:r w:rsidR="00494ED6" w:rsidRPr="00A36DEF">
          <w:rPr>
            <w:rStyle w:val="Hyperlink"/>
          </w:rPr>
          <w:t>45A</w:t>
        </w:r>
      </w:hyperlink>
      <w:r w:rsidR="00494ED6">
        <w:t>.</w:t>
      </w:r>
      <w:r w:rsidR="00C07313">
        <w:t>)</w:t>
      </w:r>
    </w:p>
    <w:p w14:paraId="730BBFC9" w14:textId="23B78299" w:rsidR="00947D45" w:rsidRDefault="007E17A2" w:rsidP="00325F6B">
      <w:pPr>
        <w:pStyle w:val="Heading1"/>
      </w:pPr>
      <w:r>
        <w:t>Issuing Shares</w:t>
      </w:r>
    </w:p>
    <w:p w14:paraId="7C9089B0" w14:textId="52A0BCFE" w:rsidR="00557B1B" w:rsidRDefault="00EC1E06" w:rsidP="006059FC">
      <w:r>
        <w:t>Raising capital</w:t>
      </w:r>
      <w:r w:rsidR="00AE5F8F">
        <w:t xml:space="preserve"> (</w:t>
      </w:r>
      <w:proofErr w:type="gramStart"/>
      <w:r w:rsidR="00AE5F8F">
        <w:t>i.e.</w:t>
      </w:r>
      <w:proofErr w:type="gramEnd"/>
      <w:r w:rsidR="00AE5F8F">
        <w:t xml:space="preserve"> money)</w:t>
      </w:r>
      <w:r>
        <w:t xml:space="preserve"> is done by issuing shares, that is, creating new shares</w:t>
      </w:r>
      <w:r w:rsidR="007E5719">
        <w:t xml:space="preserve"> in GB</w:t>
      </w:r>
      <w:r>
        <w:t xml:space="preserve"> and selling them.</w:t>
      </w:r>
      <w:r w:rsidR="00557B1B">
        <w:t xml:space="preserve"> </w:t>
      </w:r>
      <w:r w:rsidR="00881D38">
        <w:t xml:space="preserve">A share </w:t>
      </w:r>
      <w:r w:rsidR="00881D38" w:rsidRPr="00881D38">
        <w:t>comes into existence when the share certificate</w:t>
      </w:r>
      <w:r w:rsidR="00881D38">
        <w:t xml:space="preserve"> is written</w:t>
      </w:r>
      <w:r w:rsidR="007B0227">
        <w:t>—which issues the shares</w:t>
      </w:r>
      <w:r w:rsidR="00881D38">
        <w:t xml:space="preserve"> to the person named on the share certificate.</w:t>
      </w:r>
    </w:p>
    <w:p w14:paraId="1782F4E6" w14:textId="11261216" w:rsidR="006059FC" w:rsidRDefault="006059FC" w:rsidP="006059FC">
      <w:r>
        <w:t>GB can issue as many shares as it likes</w:t>
      </w:r>
      <w:r w:rsidR="00AC14A2">
        <w:t xml:space="preserve"> (</w:t>
      </w:r>
      <w:r>
        <w:t xml:space="preserve">but not </w:t>
      </w:r>
      <w:r w:rsidR="002E1D15">
        <w:t xml:space="preserve">to </w:t>
      </w:r>
      <w:r>
        <w:t>more than 50 non-employees</w:t>
      </w:r>
      <w:r w:rsidR="00AC14A2">
        <w:t>)</w:t>
      </w:r>
      <w:r>
        <w:t>.</w:t>
      </w:r>
    </w:p>
    <w:p w14:paraId="370CD00C" w14:textId="01962186" w:rsidR="00674AC9" w:rsidRDefault="00674AC9" w:rsidP="00557B1B">
      <w:pPr>
        <w:pStyle w:val="Heading2"/>
      </w:pPr>
      <w:r>
        <w:t>Making Offers</w:t>
      </w:r>
    </w:p>
    <w:p w14:paraId="7790B7E4" w14:textId="0CA73D24" w:rsidR="00674AC9" w:rsidRDefault="00674AC9" w:rsidP="00674AC9">
      <w:r>
        <w:t>An “offer” is an approach to someone to sell them shares in GB. Offers are used to raise capital (</w:t>
      </w:r>
      <w:proofErr w:type="gramStart"/>
      <w:r>
        <w:t>i.e.</w:t>
      </w:r>
      <w:proofErr w:type="gramEnd"/>
      <w:r>
        <w:t xml:space="preserve"> money).</w:t>
      </w:r>
    </w:p>
    <w:p w14:paraId="6BDCB64D" w14:textId="52266107" w:rsidR="007D608F" w:rsidRDefault="007D608F" w:rsidP="007D608F">
      <w:r>
        <w:t xml:space="preserve">Because it is a proprietary company, GB may not offer its shares to the public. </w:t>
      </w:r>
      <w:proofErr w:type="gramStart"/>
      <w:r>
        <w:t>So</w:t>
      </w:r>
      <w:proofErr w:type="gramEnd"/>
      <w:r>
        <w:t xml:space="preserve"> </w:t>
      </w:r>
      <w:r w:rsidR="007B0227">
        <w:t>GB</w:t>
      </w:r>
      <w:r>
        <w:t xml:space="preserve"> may not</w:t>
      </w:r>
      <w:r w:rsidRPr="0005350B">
        <w:t xml:space="preserve"> advertise or promote</w:t>
      </w:r>
      <w:r w:rsidR="007B0227">
        <w:t xml:space="preserve"> the</w:t>
      </w:r>
      <w:r w:rsidRPr="0005350B">
        <w:t xml:space="preserve"> </w:t>
      </w:r>
      <w:r>
        <w:t xml:space="preserve">purchasing </w:t>
      </w:r>
      <w:r w:rsidR="007B0227">
        <w:t xml:space="preserve">of </w:t>
      </w:r>
      <w:r>
        <w:t>G</w:t>
      </w:r>
      <w:r w:rsidR="007B0227">
        <w:t>B</w:t>
      </w:r>
      <w:r>
        <w:t xml:space="preserve"> shares </w:t>
      </w:r>
      <w:r w:rsidRPr="0005350B">
        <w:t>to the public</w:t>
      </w:r>
      <w:r>
        <w:t xml:space="preserve">. </w:t>
      </w:r>
      <w:proofErr w:type="gramStart"/>
      <w:r>
        <w:t>But,</w:t>
      </w:r>
      <w:proofErr w:type="gramEnd"/>
      <w:r>
        <w:t xml:space="preserve"> we can promote GB itself to the public. Thus, GB cannot advertise a meeting with an invitation to “</w:t>
      </w:r>
      <w:r w:rsidRPr="00F06E4B">
        <w:t xml:space="preserve">buy shares in </w:t>
      </w:r>
      <w:r>
        <w:t xml:space="preserve">GB,” but </w:t>
      </w:r>
      <w:r w:rsidR="007B0227">
        <w:t>could</w:t>
      </w:r>
      <w:r>
        <w:t xml:space="preserve"> instead invite farmer</w:t>
      </w:r>
      <w:r w:rsidR="007B0227">
        <w:t>s</w:t>
      </w:r>
      <w:r>
        <w:t xml:space="preserve"> to </w:t>
      </w:r>
      <w:r w:rsidR="007B0227">
        <w:t>a</w:t>
      </w:r>
      <w:r>
        <w:t xml:space="preserve"> meeting to inform them</w:t>
      </w:r>
      <w:r w:rsidRPr="00F06E4B">
        <w:t xml:space="preserve"> about recent exciting developments</w:t>
      </w:r>
      <w:r w:rsidR="007B0227">
        <w:t xml:space="preserve"> at GB</w:t>
      </w:r>
      <w:r>
        <w:t xml:space="preserve">, and </w:t>
      </w:r>
      <w:r w:rsidRPr="00F06E4B">
        <w:t xml:space="preserve">at the end </w:t>
      </w:r>
      <w:r>
        <w:t xml:space="preserve">of the meeting </w:t>
      </w:r>
      <w:r w:rsidR="007B0227">
        <w:t xml:space="preserve">say </w:t>
      </w:r>
      <w:r w:rsidRPr="00F06E4B">
        <w:t>that if people want more information or want to be contacted about G</w:t>
      </w:r>
      <w:r>
        <w:t>B</w:t>
      </w:r>
      <w:r w:rsidRPr="00F06E4B">
        <w:t xml:space="preserve"> then to come up and leave </w:t>
      </w:r>
      <w:r>
        <w:t>“</w:t>
      </w:r>
      <w:r w:rsidRPr="00F06E4B">
        <w:t>their name, contact details, and how they might want to get involved." Then, we contact those who seem like possibles. Call them, find out if their financial situation suggests they might make a</w:t>
      </w:r>
      <w:r>
        <w:t xml:space="preserve">n </w:t>
      </w:r>
      <w:r w:rsidRPr="00F06E4B">
        <w:t xml:space="preserve">investment, and if they seem to be suitable and want to invest, make an offer. Contact them </w:t>
      </w:r>
      <w:r>
        <w:t xml:space="preserve">initially </w:t>
      </w:r>
      <w:r w:rsidRPr="00F06E4B">
        <w:t>by phone</w:t>
      </w:r>
      <w:r>
        <w:t>, rather than</w:t>
      </w:r>
      <w:r w:rsidRPr="00F06E4B">
        <w:t xml:space="preserve"> in writing.</w:t>
      </w:r>
    </w:p>
    <w:p w14:paraId="066ACC5A" w14:textId="26030AD6" w:rsidR="0001385F" w:rsidRDefault="00674AC9" w:rsidP="00674AC9">
      <w:r>
        <w:lastRenderedPageBreak/>
        <w:t>As a proprietary company, GB must not “</w:t>
      </w:r>
      <w:r w:rsidRPr="00674AC9">
        <w:t>require disclosure to investors under Chapter 6D</w:t>
      </w:r>
      <w:r>
        <w:t>” of the Corporations Act, which is sections 700 to 743 (s</w:t>
      </w:r>
      <w:r w:rsidRPr="009B3CB8">
        <w:t xml:space="preserve">ection </w:t>
      </w:r>
      <w:hyperlink r:id="rId36" w:history="1">
        <w:r w:rsidRPr="006059FC">
          <w:rPr>
            <w:rStyle w:val="Hyperlink"/>
          </w:rPr>
          <w:t>113(3)</w:t>
        </w:r>
      </w:hyperlink>
      <w:r w:rsidRPr="00674AC9">
        <w:t>).</w:t>
      </w:r>
      <w:r>
        <w:t xml:space="preserve"> “Disclosure” means issuing a prospectus</w:t>
      </w:r>
      <w:r w:rsidR="0001385F">
        <w:t xml:space="preserve"> or </w:t>
      </w:r>
      <w:r w:rsidR="0001385F" w:rsidRPr="0001385F">
        <w:t>offer information statement</w:t>
      </w:r>
      <w:r>
        <w:t xml:space="preserve"> (section </w:t>
      </w:r>
      <w:hyperlink r:id="rId37" w:history="1">
        <w:r w:rsidRPr="00674AC9">
          <w:rPr>
            <w:rStyle w:val="Hyperlink"/>
          </w:rPr>
          <w:t>705</w:t>
        </w:r>
      </w:hyperlink>
      <w:r>
        <w:t>)</w:t>
      </w:r>
      <w:r w:rsidR="0001385F">
        <w:t>, which are highly regulated and must be lodged with ASIC.</w:t>
      </w:r>
    </w:p>
    <w:p w14:paraId="68ABB023" w14:textId="20F4344B" w:rsidR="00B0450E" w:rsidRDefault="0001385F" w:rsidP="00674AC9">
      <w:r>
        <w:t xml:space="preserve">Thus, GB can </w:t>
      </w:r>
      <w:hyperlink r:id="rId38" w:history="1">
        <w:r w:rsidRPr="00B0450E">
          <w:rPr>
            <w:rStyle w:val="Hyperlink"/>
          </w:rPr>
          <w:t>only raise capital</w:t>
        </w:r>
      </w:hyperlink>
      <w:r w:rsidRPr="0001385F">
        <w:t xml:space="preserve"> from</w:t>
      </w:r>
      <w:r w:rsidR="00B0450E">
        <w:t xml:space="preserve"> people other than existing shareholders</w:t>
      </w:r>
      <w:r w:rsidRPr="0001385F">
        <w:t xml:space="preserve"> if the </w:t>
      </w:r>
      <w:r w:rsidR="006600F7">
        <w:t>offers are</w:t>
      </w:r>
      <w:r w:rsidRPr="0001385F">
        <w:t xml:space="preserve"> </w:t>
      </w:r>
      <w:r w:rsidRPr="00F06E4B">
        <w:rPr>
          <w:b/>
          <w:bCs/>
        </w:rPr>
        <w:t>exempt</w:t>
      </w:r>
      <w:r w:rsidRPr="0001385F">
        <w:t xml:space="preserve"> </w:t>
      </w:r>
      <w:r w:rsidRPr="006600F7">
        <w:rPr>
          <w:b/>
          <w:bCs/>
        </w:rPr>
        <w:t>from the disclosure requirements</w:t>
      </w:r>
      <w:r w:rsidRPr="0001385F">
        <w:t>.</w:t>
      </w:r>
      <w:r w:rsidR="00B0450E">
        <w:t xml:space="preserve"> There are four categories of exempt offers:</w:t>
      </w:r>
    </w:p>
    <w:p w14:paraId="42319288" w14:textId="79D32583" w:rsidR="00B0450E" w:rsidRDefault="00B0450E" w:rsidP="00B0450E">
      <w:pPr>
        <w:pStyle w:val="ListParagraph"/>
        <w:numPr>
          <w:ilvl w:val="1"/>
          <w:numId w:val="41"/>
        </w:numPr>
      </w:pPr>
      <w:r>
        <w:t>S</w:t>
      </w:r>
      <w:r w:rsidR="00674AC9" w:rsidRPr="006059FC">
        <w:t>mall scale offer</w:t>
      </w:r>
      <w:r>
        <w:t>s</w:t>
      </w:r>
    </w:p>
    <w:p w14:paraId="066704C3" w14:textId="2A97E1A7" w:rsidR="00B0450E" w:rsidRDefault="00B0450E" w:rsidP="00B0450E">
      <w:pPr>
        <w:pStyle w:val="ListParagraph"/>
        <w:numPr>
          <w:ilvl w:val="1"/>
          <w:numId w:val="41"/>
        </w:numPr>
      </w:pPr>
      <w:r w:rsidRPr="00B0450E">
        <w:t>Off</w:t>
      </w:r>
      <w:r>
        <w:t xml:space="preserve">ers to </w:t>
      </w:r>
      <w:r w:rsidR="007D608F">
        <w:t xml:space="preserve">a </w:t>
      </w:r>
      <w:r>
        <w:t>s</w:t>
      </w:r>
      <w:r w:rsidRPr="00947D45">
        <w:t>ophisticated investor</w:t>
      </w:r>
      <w:r>
        <w:t xml:space="preserve"> </w:t>
      </w:r>
    </w:p>
    <w:p w14:paraId="7E48A4B1" w14:textId="7169CF21" w:rsidR="00B0450E" w:rsidRDefault="00B0450E" w:rsidP="00B0450E">
      <w:pPr>
        <w:pStyle w:val="ListParagraph"/>
        <w:numPr>
          <w:ilvl w:val="1"/>
          <w:numId w:val="41"/>
        </w:numPr>
      </w:pPr>
      <w:r>
        <w:t xml:space="preserve">Offers to </w:t>
      </w:r>
      <w:r w:rsidR="007D608F">
        <w:t xml:space="preserve">a </w:t>
      </w:r>
      <w:r>
        <w:t>professional</w:t>
      </w:r>
      <w:r w:rsidRPr="00A65BAD">
        <w:t xml:space="preserve"> investor</w:t>
      </w:r>
    </w:p>
    <w:p w14:paraId="20D4E549" w14:textId="6338CE04" w:rsidR="00B0450E" w:rsidRDefault="00B0450E" w:rsidP="00B0450E">
      <w:pPr>
        <w:pStyle w:val="ListParagraph"/>
        <w:numPr>
          <w:ilvl w:val="1"/>
          <w:numId w:val="41"/>
        </w:numPr>
      </w:pPr>
      <w:r w:rsidRPr="00B0450E">
        <w:t>Offers for purc</w:t>
      </w:r>
      <w:r>
        <w:t>hases of over $500,000</w:t>
      </w:r>
      <w:r w:rsidR="007D608F">
        <w:t xml:space="preserve"> (</w:t>
      </w:r>
      <w:r>
        <w:t>sect</w:t>
      </w:r>
      <w:r w:rsidR="007D608F">
        <w:t>ion</w:t>
      </w:r>
      <w:r>
        <w:t xml:space="preserve"> </w:t>
      </w:r>
      <w:hyperlink r:id="rId39" w:history="1">
        <w:r w:rsidRPr="00A65BAD">
          <w:rPr>
            <w:rStyle w:val="Hyperlink"/>
          </w:rPr>
          <w:t>708(8)</w:t>
        </w:r>
      </w:hyperlink>
      <w:r w:rsidR="007D608F">
        <w:t>).</w:t>
      </w:r>
    </w:p>
    <w:p w14:paraId="7E24607B" w14:textId="62697F5F" w:rsidR="00B0450E" w:rsidRDefault="00B0450E" w:rsidP="00B0450E">
      <w:r>
        <w:t xml:space="preserve">Offers to sophisticated and professional investors or </w:t>
      </w:r>
      <w:r w:rsidR="007D608F">
        <w:t xml:space="preserve">of </w:t>
      </w:r>
      <w:r>
        <w:t xml:space="preserve">over $500,000 </w:t>
      </w:r>
      <w:hyperlink r:id="rId40" w:history="1">
        <w:r w:rsidRPr="00B0450E">
          <w:rPr>
            <w:rStyle w:val="Hyperlink"/>
          </w:rPr>
          <w:t>appear</w:t>
        </w:r>
      </w:hyperlink>
      <w:r>
        <w:t xml:space="preserve"> to be in addition to 20 small scale offers.</w:t>
      </w:r>
    </w:p>
    <w:p w14:paraId="0E4E0DB3" w14:textId="3DAC51D2" w:rsidR="00B0450E" w:rsidRDefault="00B0450E" w:rsidP="00B0450E">
      <w:pPr>
        <w:pStyle w:val="Heading3"/>
      </w:pPr>
      <w:r>
        <w:t>Small Scale Offers</w:t>
      </w:r>
    </w:p>
    <w:p w14:paraId="16CBCB1F" w14:textId="6F69E57E" w:rsidR="00B0450E" w:rsidRPr="00B0450E" w:rsidRDefault="00B0450E" w:rsidP="00B0450E">
      <w:r>
        <w:t>A small scale offer is one that meet all these conditions</w:t>
      </w:r>
      <w:r w:rsidR="00F06E4B">
        <w:t xml:space="preserve"> (see </w:t>
      </w:r>
      <w:hyperlink r:id="rId41" w:history="1">
        <w:r w:rsidR="00F06E4B">
          <w:rPr>
            <w:rStyle w:val="Hyperlink"/>
          </w:rPr>
          <w:t>section 708(1)</w:t>
        </w:r>
      </w:hyperlink>
      <w:r w:rsidR="00F06E4B">
        <w:t xml:space="preserve"> and </w:t>
      </w:r>
      <w:hyperlink r:id="rId42" w:history="1">
        <w:proofErr w:type="spellStart"/>
        <w:r w:rsidR="00F06E4B" w:rsidRPr="0001385F">
          <w:rPr>
            <w:rStyle w:val="Hyperlink"/>
          </w:rPr>
          <w:t>LegalVision</w:t>
        </w:r>
        <w:proofErr w:type="spellEnd"/>
      </w:hyperlink>
      <w:r w:rsidR="00F06E4B">
        <w:t>)</w:t>
      </w:r>
      <w:r>
        <w:t>:</w:t>
      </w:r>
    </w:p>
    <w:p w14:paraId="637037A2" w14:textId="77777777" w:rsidR="00B0450E" w:rsidRDefault="00B0450E" w:rsidP="00B0450E">
      <w:pPr>
        <w:pStyle w:val="ListParagraph"/>
        <w:numPr>
          <w:ilvl w:val="1"/>
          <w:numId w:val="42"/>
        </w:numPr>
      </w:pPr>
      <w:r>
        <w:t>Is a personal offer (</w:t>
      </w:r>
      <w:proofErr w:type="gramStart"/>
      <w:r>
        <w:t>i.e.</w:t>
      </w:r>
      <w:proofErr w:type="gramEnd"/>
      <w:r>
        <w:t xml:space="preserve"> an offer made to a likely interested person as a result of previous contact or a professional connection and intended only for that person to accept)</w:t>
      </w:r>
    </w:p>
    <w:p w14:paraId="6313371D" w14:textId="0D2535C5" w:rsidR="00B0450E" w:rsidRDefault="00B0450E" w:rsidP="00B0450E">
      <w:pPr>
        <w:pStyle w:val="ListParagraph"/>
        <w:numPr>
          <w:ilvl w:val="1"/>
          <w:numId w:val="42"/>
        </w:numPr>
      </w:pPr>
      <w:r>
        <w:t>Was made to less than 20 people in a 12-month period</w:t>
      </w:r>
      <w:r w:rsidR="00F06E4B">
        <w:t xml:space="preserve"> (the </w:t>
      </w:r>
      <w:r w:rsidR="00F06E4B" w:rsidRPr="00613463">
        <w:t>“20/12</w:t>
      </w:r>
      <w:r w:rsidR="00F06E4B">
        <w:t>”</w:t>
      </w:r>
      <w:r w:rsidR="00F06E4B" w:rsidRPr="00613463">
        <w:t xml:space="preserve"> rule</w:t>
      </w:r>
      <w:r w:rsidR="00F06E4B">
        <w:t>).</w:t>
      </w:r>
    </w:p>
    <w:p w14:paraId="733637A3" w14:textId="678C77CB" w:rsidR="00B0450E" w:rsidRDefault="00B0450E" w:rsidP="00B0450E">
      <w:pPr>
        <w:pStyle w:val="ListParagraph"/>
        <w:numPr>
          <w:ilvl w:val="1"/>
          <w:numId w:val="42"/>
        </w:numPr>
      </w:pPr>
      <w:r>
        <w:t>Will not result in the company raising more than $2 million in a 12-month period</w:t>
      </w:r>
    </w:p>
    <w:p w14:paraId="397292BE" w14:textId="77777777" w:rsidR="007C61F9" w:rsidRDefault="007C61F9" w:rsidP="007C61F9">
      <w:pPr>
        <w:pStyle w:val="Heading3"/>
      </w:pPr>
      <w:r>
        <w:t>S</w:t>
      </w:r>
      <w:r w:rsidRPr="00341493">
        <w:t>ophisticated</w:t>
      </w:r>
      <w:r>
        <w:t xml:space="preserve"> I</w:t>
      </w:r>
      <w:r w:rsidRPr="00341493">
        <w:t>nvestor</w:t>
      </w:r>
    </w:p>
    <w:p w14:paraId="7B745584" w14:textId="6BB409AA" w:rsidR="007C61F9" w:rsidRDefault="007C61F9" w:rsidP="007C61F9">
      <w:r>
        <w:t xml:space="preserve">To be considered a </w:t>
      </w:r>
      <w:bookmarkStart w:id="1" w:name="_Hlk120538908"/>
      <w:r>
        <w:rPr>
          <w:rStyle w:val="Defn"/>
        </w:rPr>
        <w:fldChar w:fldCharType="begin"/>
      </w:r>
      <w:r>
        <w:rPr>
          <w:rStyle w:val="Defn"/>
        </w:rPr>
        <w:instrText xml:space="preserve"> HYPERLINK "https://www.sophisticatedaccess.com.au/what-is-a-sophisticated-investor" </w:instrText>
      </w:r>
      <w:r>
        <w:rPr>
          <w:rStyle w:val="Defn"/>
        </w:rPr>
      </w:r>
      <w:r>
        <w:rPr>
          <w:rStyle w:val="Defn"/>
        </w:rPr>
        <w:fldChar w:fldCharType="separate"/>
      </w:r>
      <w:r w:rsidRPr="00341493">
        <w:rPr>
          <w:rStyle w:val="Hyperlink"/>
          <w:shd w:val="clear" w:color="auto" w:fill="F2F2F2" w:themeFill="background1" w:themeFillShade="F2"/>
        </w:rPr>
        <w:t>sophisticated investor</w:t>
      </w:r>
      <w:bookmarkEnd w:id="1"/>
      <w:r>
        <w:rPr>
          <w:rStyle w:val="Defn"/>
        </w:rPr>
        <w:fldChar w:fldCharType="end"/>
      </w:r>
      <w:r>
        <w:t xml:space="preserve">, someone needs to have their accountant certify that they (section </w:t>
      </w:r>
      <w:hyperlink r:id="rId43" w:history="1">
        <w:r w:rsidRPr="00A65BAD">
          <w:rPr>
            <w:rStyle w:val="Hyperlink"/>
          </w:rPr>
          <w:t>708(8)</w:t>
        </w:r>
      </w:hyperlink>
      <w:r>
        <w:t>):</w:t>
      </w:r>
    </w:p>
    <w:p w14:paraId="3901A8A2" w14:textId="77777777" w:rsidR="007C61F9" w:rsidRDefault="007C61F9" w:rsidP="007C61F9">
      <w:pPr>
        <w:pStyle w:val="ListParagraph"/>
        <w:numPr>
          <w:ilvl w:val="0"/>
          <w:numId w:val="20"/>
        </w:numPr>
      </w:pPr>
      <w:r>
        <w:t>Have earned an income of $250,000 or more per annum for the last two years, or</w:t>
      </w:r>
    </w:p>
    <w:p w14:paraId="0FAF161D" w14:textId="77777777" w:rsidR="007C61F9" w:rsidRDefault="007C61F9" w:rsidP="007C61F9">
      <w:pPr>
        <w:pStyle w:val="ListParagraph"/>
        <w:numPr>
          <w:ilvl w:val="0"/>
          <w:numId w:val="20"/>
        </w:numPr>
      </w:pPr>
      <w:r>
        <w:t>Hold net assets of at least $2.5 million.</w:t>
      </w:r>
    </w:p>
    <w:p w14:paraId="4AF0000C" w14:textId="4D11FC69" w:rsidR="007C61F9" w:rsidRDefault="007C61F9" w:rsidP="007C61F9">
      <w:r>
        <w:t xml:space="preserve">Sophisticated Investor Certificates are valid for two years and </w:t>
      </w:r>
      <w:r w:rsidR="007D608F">
        <w:t>they</w:t>
      </w:r>
      <w:r>
        <w:t xml:space="preserve"> need to make </w:t>
      </w:r>
      <w:r w:rsidR="007D608F">
        <w:t>their</w:t>
      </w:r>
      <w:r>
        <w:t xml:space="preserve"> initial investment within six months of obtaining </w:t>
      </w:r>
      <w:r w:rsidR="007D608F">
        <w:t>their</w:t>
      </w:r>
      <w:r>
        <w:t xml:space="preserve"> certificate.</w:t>
      </w:r>
    </w:p>
    <w:p w14:paraId="21E197BD" w14:textId="77777777" w:rsidR="007C61F9" w:rsidRDefault="007C61F9" w:rsidP="007C61F9">
      <w:pPr>
        <w:pStyle w:val="Heading3"/>
      </w:pPr>
      <w:r w:rsidRPr="00A65BAD">
        <w:t xml:space="preserve">Professional </w:t>
      </w:r>
      <w:r>
        <w:t>I</w:t>
      </w:r>
      <w:r w:rsidRPr="00A65BAD">
        <w:t>nvestor</w:t>
      </w:r>
    </w:p>
    <w:p w14:paraId="6686E33B" w14:textId="1931FFFB" w:rsidR="007C61F9" w:rsidRDefault="007C61F9" w:rsidP="007C61F9">
      <w:r>
        <w:t xml:space="preserve">A </w:t>
      </w:r>
      <w:r w:rsidR="007D608F">
        <w:t>professional investor is someone who (</w:t>
      </w:r>
      <w:hyperlink r:id="rId44" w:history="1">
        <w:r w:rsidR="007D608F" w:rsidRPr="007D608F">
          <w:t xml:space="preserve">section </w:t>
        </w:r>
        <w:r w:rsidR="007D608F">
          <w:rPr>
            <w:rStyle w:val="Hyperlink"/>
          </w:rPr>
          <w:t>708(11)</w:t>
        </w:r>
      </w:hyperlink>
      <w:r w:rsidR="007D608F">
        <w:t xml:space="preserve"> and </w:t>
      </w:r>
      <w:hyperlink r:id="rId45" w:history="1">
        <w:r w:rsidR="007D608F" w:rsidRPr="007D608F">
          <w:t xml:space="preserve">section </w:t>
        </w:r>
        <w:r w:rsidR="007D608F">
          <w:rPr>
            <w:rStyle w:val="Hyperlink"/>
          </w:rPr>
          <w:t>9</w:t>
        </w:r>
      </w:hyperlink>
      <w:r w:rsidR="007D608F">
        <w:t>)</w:t>
      </w:r>
      <w:r>
        <w:t>:</w:t>
      </w:r>
    </w:p>
    <w:p w14:paraId="5FC849C4" w14:textId="097F8448" w:rsidR="007C61F9" w:rsidRDefault="007D608F" w:rsidP="007C61F9">
      <w:pPr>
        <w:pStyle w:val="ListParagraph"/>
        <w:numPr>
          <w:ilvl w:val="0"/>
          <w:numId w:val="22"/>
        </w:numPr>
      </w:pPr>
      <w:r>
        <w:t>Has</w:t>
      </w:r>
      <w:r w:rsidR="007C61F9" w:rsidRPr="00A65BAD">
        <w:t xml:space="preserve"> an Australian Financial Services License</w:t>
      </w:r>
      <w:r w:rsidR="007C61F9">
        <w:t xml:space="preserve"> (</w:t>
      </w:r>
      <w:r w:rsidR="007C61F9" w:rsidRPr="00E07945">
        <w:t>not limited to claims handling and settling services</w:t>
      </w:r>
      <w:r w:rsidR="007C61F9">
        <w:t>), or</w:t>
      </w:r>
    </w:p>
    <w:p w14:paraId="21C2BD4C" w14:textId="06EA8D37" w:rsidR="007C61F9" w:rsidRDefault="007C61F9" w:rsidP="007C61F9">
      <w:pPr>
        <w:pStyle w:val="ListParagraph"/>
        <w:numPr>
          <w:ilvl w:val="0"/>
          <w:numId w:val="22"/>
        </w:numPr>
      </w:pPr>
      <w:r>
        <w:t>M</w:t>
      </w:r>
      <w:r w:rsidRPr="00A65BAD">
        <w:t>anages gross assets of at least $10 million</w:t>
      </w:r>
      <w:r>
        <w:t xml:space="preserve">, </w:t>
      </w:r>
      <w:r w:rsidRPr="00E17D69">
        <w:t>including any assets held by an associate or under a trust that the person manages</w:t>
      </w:r>
      <w:r>
        <w:t xml:space="preserve"> (</w:t>
      </w:r>
      <w:hyperlink r:id="rId46" w:history="1">
        <w:r w:rsidR="007D608F" w:rsidRPr="007D608F">
          <w:t>s</w:t>
        </w:r>
        <w:r w:rsidRPr="007D608F">
          <w:t xml:space="preserve">ection </w:t>
        </w:r>
        <w:r w:rsidRPr="00A65BAD">
          <w:rPr>
            <w:rStyle w:val="Hyperlink"/>
          </w:rPr>
          <w:t>708(11</w:t>
        </w:r>
        <w:r>
          <w:rPr>
            <w:rStyle w:val="Hyperlink"/>
          </w:rPr>
          <w:t>b</w:t>
        </w:r>
        <w:r w:rsidRPr="00A65BAD">
          <w:rPr>
            <w:rStyle w:val="Hyperlink"/>
          </w:rPr>
          <w:t>)</w:t>
        </w:r>
      </w:hyperlink>
      <w:r>
        <w:t>), or</w:t>
      </w:r>
    </w:p>
    <w:p w14:paraId="46E4BEF6" w14:textId="6F3822A9" w:rsidR="007C61F9" w:rsidRDefault="007C61F9" w:rsidP="007C61F9">
      <w:pPr>
        <w:pStyle w:val="ListParagraph"/>
        <w:numPr>
          <w:ilvl w:val="0"/>
          <w:numId w:val="22"/>
        </w:numPr>
      </w:pPr>
      <w:r>
        <w:t>Is a super fund, listed entity, registered entity, various bodies (</w:t>
      </w:r>
      <w:hyperlink r:id="rId47" w:history="1">
        <w:r w:rsidRPr="007D608F">
          <w:t xml:space="preserve">section </w:t>
        </w:r>
        <w:r w:rsidRPr="00A65BAD">
          <w:rPr>
            <w:rStyle w:val="Hyperlink"/>
          </w:rPr>
          <w:t>9</w:t>
        </w:r>
      </w:hyperlink>
      <w:r>
        <w:t>).</w:t>
      </w:r>
    </w:p>
    <w:p w14:paraId="3834B4F4" w14:textId="66BB35D3" w:rsidR="00557B1B" w:rsidRDefault="00557B1B" w:rsidP="00557B1B">
      <w:pPr>
        <w:pStyle w:val="Heading2"/>
      </w:pPr>
      <w:r>
        <w:t>Offer First to Existing Shareholders</w:t>
      </w:r>
    </w:p>
    <w:p w14:paraId="77598CF0" w14:textId="77777777" w:rsidR="00557B1B" w:rsidRDefault="00000000" w:rsidP="00557B1B">
      <w:hyperlink r:id="rId48" w:history="1">
        <w:proofErr w:type="spellStart"/>
        <w:r w:rsidR="00557B1B" w:rsidRPr="00796A09">
          <w:rPr>
            <w:rStyle w:val="Hyperlink"/>
          </w:rPr>
          <w:t>LegalVision</w:t>
        </w:r>
        <w:proofErr w:type="spellEnd"/>
      </w:hyperlink>
      <w:r w:rsidR="00557B1B">
        <w:t xml:space="preserve"> says:</w:t>
      </w:r>
    </w:p>
    <w:p w14:paraId="4180C694" w14:textId="77777777" w:rsidR="00557B1B" w:rsidRDefault="00557B1B" w:rsidP="00557B1B">
      <w:pPr>
        <w:pStyle w:val="Quote"/>
        <w:rPr>
          <w:lang w:val="en-AU"/>
        </w:rPr>
      </w:pPr>
      <w:r w:rsidRPr="00796A09">
        <w:rPr>
          <w:lang w:val="en-AU"/>
        </w:rPr>
        <w:lastRenderedPageBreak/>
        <w:t>If you do not have a constitution, the replaceable rules under the Corporations Act 2001 will apply to your company. The rules state that directors of a private company must offer new shares to existing shareholders before offering them to a third party. Most companies also need the board of directors to approve the issue of new shares.</w:t>
      </w:r>
    </w:p>
    <w:p w14:paraId="044EEB1E" w14:textId="77777777" w:rsidR="00557B1B" w:rsidRDefault="00557B1B" w:rsidP="00557B1B">
      <w:pPr>
        <w:rPr>
          <w:lang w:val="en-AU"/>
        </w:rPr>
      </w:pPr>
      <w:r>
        <w:rPr>
          <w:lang w:val="en-AU"/>
        </w:rPr>
        <w:t xml:space="preserve">This is in section </w:t>
      </w:r>
      <w:hyperlink r:id="rId49" w:history="1">
        <w:r w:rsidRPr="00C50F7B">
          <w:rPr>
            <w:rStyle w:val="Hyperlink"/>
            <w:lang w:val="en-AU"/>
          </w:rPr>
          <w:t>254D</w:t>
        </w:r>
      </w:hyperlink>
      <w:r>
        <w:rPr>
          <w:lang w:val="en-AU"/>
        </w:rPr>
        <w:t xml:space="preserve">, which is rule 33A of the </w:t>
      </w:r>
      <w:hyperlink r:id="rId50" w:history="1">
        <w:r w:rsidRPr="00C50F7B">
          <w:rPr>
            <w:rStyle w:val="Hyperlink"/>
            <w:lang w:val="en-AU"/>
          </w:rPr>
          <w:t>replaceable rules</w:t>
        </w:r>
      </w:hyperlink>
      <w:r>
        <w:rPr>
          <w:lang w:val="en-AU"/>
        </w:rPr>
        <w:t>. However, none of the replaceable rules apply to GB, so we can ignore that restriction.</w:t>
      </w:r>
    </w:p>
    <w:p w14:paraId="629E9F16" w14:textId="77777777" w:rsidR="00557B1B" w:rsidRDefault="00557B1B" w:rsidP="00557B1B">
      <w:pPr>
        <w:rPr>
          <w:lang w:val="en-AU"/>
        </w:rPr>
      </w:pPr>
      <w:r>
        <w:rPr>
          <w:lang w:val="en-AU"/>
        </w:rPr>
        <w:t>The GB Constitution simply says:</w:t>
      </w:r>
    </w:p>
    <w:p w14:paraId="7A49E9E1" w14:textId="77777777" w:rsidR="00557B1B" w:rsidRDefault="00557B1B" w:rsidP="00557B1B">
      <w:pPr>
        <w:pStyle w:val="Quote"/>
        <w:rPr>
          <w:lang w:val="en-AU"/>
        </w:rPr>
      </w:pPr>
      <w:r>
        <w:rPr>
          <w:lang w:val="en-AU"/>
        </w:rPr>
        <w:t xml:space="preserve">22.1 </w:t>
      </w:r>
      <w:r w:rsidRPr="004D48E6">
        <w:rPr>
          <w:lang w:val="en-AU"/>
        </w:rPr>
        <w:t>Issue at discretion of Board</w:t>
      </w:r>
      <w:r>
        <w:rPr>
          <w:lang w:val="en-AU"/>
        </w:rPr>
        <w:t xml:space="preserve">. </w:t>
      </w:r>
      <w:r w:rsidRPr="004D48E6">
        <w:rPr>
          <w:lang w:val="en-AU"/>
        </w:rPr>
        <w:t>Subject to section 259C, the Board may, on behalf of the Company, issue, grant options over or otherwise dispose of unissued shares to any person on the terms, with the rights, and at the times that the Board decides.</w:t>
      </w:r>
    </w:p>
    <w:p w14:paraId="009E433F" w14:textId="77777777" w:rsidR="00557B1B" w:rsidRDefault="00557B1B" w:rsidP="00557B1B">
      <w:pPr>
        <w:rPr>
          <w:lang w:val="en-AU"/>
        </w:rPr>
      </w:pPr>
      <w:r>
        <w:rPr>
          <w:lang w:val="en-AU"/>
        </w:rPr>
        <w:t xml:space="preserve">Section </w:t>
      </w:r>
      <w:hyperlink r:id="rId51" w:history="1">
        <w:r w:rsidRPr="004D48E6">
          <w:rPr>
            <w:rStyle w:val="Hyperlink"/>
            <w:lang w:val="en-AU"/>
          </w:rPr>
          <w:t>259C</w:t>
        </w:r>
      </w:hyperlink>
      <w:r>
        <w:rPr>
          <w:lang w:val="en-AU"/>
        </w:rPr>
        <w:t xml:space="preserve"> discusses the legal entities to which shares may be issued, and in addition part c says the issue of shares is void unless:</w:t>
      </w:r>
    </w:p>
    <w:p w14:paraId="52866795" w14:textId="77777777" w:rsidR="00557B1B" w:rsidRDefault="00557B1B" w:rsidP="00557B1B">
      <w:pPr>
        <w:pStyle w:val="Quote"/>
        <w:rPr>
          <w:lang w:val="en-AU"/>
        </w:rPr>
      </w:pPr>
      <w:r w:rsidRPr="00C765CE">
        <w:rPr>
          <w:lang w:val="en-AU"/>
        </w:rPr>
        <w:t>the issue to the entity is made as a result of an offer to all the members of the company who hold shares of the class being issued and is made on a basis that does not discriminate unfairly, either directly or indirectly, in favour of the entity</w:t>
      </w:r>
      <w:r>
        <w:rPr>
          <w:lang w:val="en-AU"/>
        </w:rPr>
        <w:t>.</w:t>
      </w:r>
    </w:p>
    <w:p w14:paraId="0F7DB5A9" w14:textId="77777777" w:rsidR="00557B1B" w:rsidRDefault="00557B1B" w:rsidP="00557B1B">
      <w:pPr>
        <w:rPr>
          <w:lang w:val="en-AU"/>
        </w:rPr>
      </w:pPr>
      <w:proofErr w:type="gramStart"/>
      <w:r>
        <w:rPr>
          <w:lang w:val="en-AU"/>
        </w:rPr>
        <w:t>So</w:t>
      </w:r>
      <w:proofErr w:type="gramEnd"/>
      <w:r>
        <w:rPr>
          <w:lang w:val="en-AU"/>
        </w:rPr>
        <w:t xml:space="preserve"> </w:t>
      </w:r>
      <w:bookmarkStart w:id="2" w:name="_Hlk124941062"/>
      <w:r>
        <w:rPr>
          <w:lang w:val="en-AU"/>
        </w:rPr>
        <w:t>the GB Board can issue shares to anyone on any terms, so long as they first make the same offer to existing shareholders</w:t>
      </w:r>
      <w:bookmarkEnd w:id="2"/>
      <w:r>
        <w:rPr>
          <w:lang w:val="en-AU"/>
        </w:rPr>
        <w:t xml:space="preserve">. </w:t>
      </w:r>
    </w:p>
    <w:p w14:paraId="22898CEA" w14:textId="0640FCD1" w:rsidR="00557B1B" w:rsidRDefault="00557B1B" w:rsidP="00557B1B">
      <w:pPr>
        <w:rPr>
          <w:lang w:val="en-AU"/>
        </w:rPr>
      </w:pPr>
      <w:r>
        <w:rPr>
          <w:lang w:val="en-AU"/>
        </w:rPr>
        <w:t xml:space="preserve">This sensibly protects the rights of existing shareholders, so they don’t get diluted out of meaningful ownership. </w:t>
      </w:r>
      <w:r>
        <w:t xml:space="preserve">For example, suppose the GB Board agreed to issue a billion shares in GB to </w:t>
      </w:r>
      <w:proofErr w:type="spellStart"/>
      <w:r>
        <w:t>Bioceres</w:t>
      </w:r>
      <w:proofErr w:type="spellEnd"/>
      <w:r>
        <w:t xml:space="preserve">, at a millionth of a dollar each. The total purchase would cost $1,000, and </w:t>
      </w:r>
      <w:proofErr w:type="spellStart"/>
      <w:r>
        <w:t>Bioceres</w:t>
      </w:r>
      <w:proofErr w:type="spellEnd"/>
      <w:r>
        <w:t xml:space="preserve"> would own virtually all the company (because there would be about 1,004 million shares, of which </w:t>
      </w:r>
      <w:proofErr w:type="spellStart"/>
      <w:r>
        <w:t>Bioceres</w:t>
      </w:r>
      <w:proofErr w:type="spellEnd"/>
      <w:r>
        <w:t xml:space="preserve"> would own 1,000 million). Why might the board do this? Bribery, blackmail, etc.—perhaps </w:t>
      </w:r>
      <w:proofErr w:type="spellStart"/>
      <w:r>
        <w:t>Bioceres</w:t>
      </w:r>
      <w:proofErr w:type="spellEnd"/>
      <w:r>
        <w:t xml:space="preserve"> paid each Board member $2m. In any case, the other shareholders of GB would be the losers, because their shares would become virtually worthless, their ownership share of GB having shrunk </w:t>
      </w:r>
      <w:proofErr w:type="gramStart"/>
      <w:r>
        <w:t>to</w:t>
      </w:r>
      <w:proofErr w:type="gramEnd"/>
      <w:r>
        <w:t xml:space="preserve"> almost nothing.</w:t>
      </w:r>
    </w:p>
    <w:p w14:paraId="0940929B" w14:textId="64AED761" w:rsidR="00557B1B" w:rsidRDefault="00557B1B" w:rsidP="00557B1B">
      <w:pPr>
        <w:rPr>
          <w:lang w:val="en-AU"/>
        </w:rPr>
      </w:pPr>
      <w:r>
        <w:rPr>
          <w:lang w:val="en-AU"/>
        </w:rPr>
        <w:t>To date GB has not been doing this, so technically the shares issued to date are void. In spirit, what GB has done is generally ok—because each offer has increased in price over previous offers. However, we will need to write the existing shares into the recitals of the new shareholder deed.</w:t>
      </w:r>
    </w:p>
    <w:p w14:paraId="57C63B15" w14:textId="76587DB6" w:rsidR="00764A8E" w:rsidRDefault="00C765CE" w:rsidP="006059FC">
      <w:pPr>
        <w:pStyle w:val="Heading2"/>
      </w:pPr>
      <w:r>
        <w:t xml:space="preserve">The </w:t>
      </w:r>
      <w:r w:rsidR="00764A8E">
        <w:t>Process</w:t>
      </w:r>
    </w:p>
    <w:p w14:paraId="7272DC54" w14:textId="2B2DCF8E" w:rsidR="00796A09" w:rsidRPr="00796A09" w:rsidRDefault="004B2E20" w:rsidP="00C50F7B">
      <w:pPr>
        <w:rPr>
          <w:lang w:val="en-AU"/>
        </w:rPr>
      </w:pPr>
      <w:r>
        <w:rPr>
          <w:lang w:val="en-AU"/>
        </w:rPr>
        <w:t xml:space="preserve">The process </w:t>
      </w:r>
      <w:r w:rsidR="00BF50A5">
        <w:rPr>
          <w:lang w:val="en-AU"/>
        </w:rPr>
        <w:t>to issue shares is</w:t>
      </w:r>
      <w:r>
        <w:rPr>
          <w:lang w:val="en-AU"/>
        </w:rPr>
        <w:t xml:space="preserve"> (see </w:t>
      </w:r>
      <w:hyperlink r:id="rId52" w:history="1">
        <w:proofErr w:type="spellStart"/>
        <w:r w:rsidRPr="004B2E20">
          <w:rPr>
            <w:rStyle w:val="Hyperlink"/>
            <w:lang w:val="en-AU"/>
          </w:rPr>
          <w:t>LegalVision</w:t>
        </w:r>
        <w:proofErr w:type="spellEnd"/>
      </w:hyperlink>
      <w:r>
        <w:rPr>
          <w:lang w:val="en-AU"/>
        </w:rPr>
        <w:t>)</w:t>
      </w:r>
      <w:r w:rsidR="00C765CE">
        <w:rPr>
          <w:lang w:val="en-AU"/>
        </w:rPr>
        <w:t>:</w:t>
      </w:r>
    </w:p>
    <w:p w14:paraId="1B648E50" w14:textId="4F3FA9A4" w:rsidR="00764A8E" w:rsidRDefault="00794FC7" w:rsidP="00764A8E">
      <w:pPr>
        <w:pStyle w:val="ListParagraph"/>
        <w:numPr>
          <w:ilvl w:val="0"/>
          <w:numId w:val="25"/>
        </w:numPr>
        <w:ind w:left="360"/>
      </w:pPr>
      <w:r>
        <w:t xml:space="preserve">GB </w:t>
      </w:r>
      <w:r w:rsidR="00764A8E">
        <w:t>decides it wants to issue more shares to raise capital.</w:t>
      </w:r>
    </w:p>
    <w:p w14:paraId="7BB4663B" w14:textId="54091709" w:rsidR="00764A8E" w:rsidRDefault="00764A8E" w:rsidP="00764A8E">
      <w:pPr>
        <w:pStyle w:val="ListParagraph"/>
        <w:numPr>
          <w:ilvl w:val="0"/>
          <w:numId w:val="25"/>
        </w:numPr>
        <w:ind w:left="360"/>
      </w:pPr>
      <w:r>
        <w:t xml:space="preserve">The </w:t>
      </w:r>
      <w:r w:rsidR="00794FC7">
        <w:t>B</w:t>
      </w:r>
      <w:r>
        <w:t>oard approves this decision.</w:t>
      </w:r>
    </w:p>
    <w:p w14:paraId="52C2D719" w14:textId="0BFBD75E" w:rsidR="00764A8E" w:rsidRDefault="00794FC7" w:rsidP="00764A8E">
      <w:pPr>
        <w:pStyle w:val="ListParagraph"/>
        <w:numPr>
          <w:ilvl w:val="0"/>
          <w:numId w:val="25"/>
        </w:numPr>
        <w:ind w:left="360"/>
      </w:pPr>
      <w:r>
        <w:lastRenderedPageBreak/>
        <w:t>GB</w:t>
      </w:r>
      <w:r w:rsidR="00764A8E">
        <w:t xml:space="preserve"> offers shares to existing shareholders, in writing through a document called an </w:t>
      </w:r>
      <w:r w:rsidR="00764A8E" w:rsidRPr="00764A8E">
        <w:rPr>
          <w:i/>
          <w:iCs/>
        </w:rPr>
        <w:t>issue notice</w:t>
      </w:r>
      <w:r w:rsidR="00764A8E">
        <w:t>. The shareholders exercise their pre-emptive right to buy the new shares or the right of first refusal to the new shares.</w:t>
      </w:r>
    </w:p>
    <w:p w14:paraId="17C2C90E" w14:textId="51131A14" w:rsidR="00764A8E" w:rsidRDefault="00764A8E" w:rsidP="00764A8E">
      <w:pPr>
        <w:pStyle w:val="ListParagraph"/>
        <w:numPr>
          <w:ilvl w:val="0"/>
          <w:numId w:val="25"/>
        </w:numPr>
        <w:ind w:left="360"/>
      </w:pPr>
      <w:r>
        <w:t>If there are any shares remaining after offering them to existing shareholders, the company offers these shares to a third party on the same terms.</w:t>
      </w:r>
    </w:p>
    <w:p w14:paraId="26A7D1F0" w14:textId="71890CA9" w:rsidR="00764A8E" w:rsidRDefault="00764A8E" w:rsidP="00764A8E">
      <w:pPr>
        <w:pStyle w:val="ListParagraph"/>
        <w:numPr>
          <w:ilvl w:val="0"/>
          <w:numId w:val="25"/>
        </w:numPr>
        <w:ind w:left="360"/>
      </w:pPr>
      <w:r>
        <w:t>The company prepares documents to formalize the investment:</w:t>
      </w:r>
    </w:p>
    <w:p w14:paraId="065D0B29" w14:textId="77777777" w:rsidR="004B164C" w:rsidRDefault="00764A8E" w:rsidP="00764A8E">
      <w:pPr>
        <w:pStyle w:val="ListParagraph"/>
        <w:numPr>
          <w:ilvl w:val="0"/>
          <w:numId w:val="26"/>
        </w:numPr>
        <w:ind w:left="1080"/>
      </w:pPr>
      <w:r>
        <w:t>A </w:t>
      </w:r>
      <w:hyperlink r:id="rId53" w:history="1">
        <w:r w:rsidRPr="00DC3A3A">
          <w:rPr>
            <w:rStyle w:val="Hyperlink"/>
          </w:rPr>
          <w:t>subscription agreement</w:t>
        </w:r>
      </w:hyperlink>
      <w:r>
        <w:t xml:space="preserve">, </w:t>
      </w:r>
      <w:r w:rsidR="00DC3A3A">
        <w:t xml:space="preserve">specifying </w:t>
      </w:r>
    </w:p>
    <w:p w14:paraId="72A04F06" w14:textId="5ACB25CE" w:rsidR="004B164C" w:rsidRDefault="004B164C" w:rsidP="004B164C">
      <w:pPr>
        <w:pStyle w:val="ListParagraph"/>
        <w:numPr>
          <w:ilvl w:val="1"/>
          <w:numId w:val="26"/>
        </w:numPr>
      </w:pPr>
      <w:r>
        <w:t xml:space="preserve">    the company issuing the shares</w:t>
      </w:r>
    </w:p>
    <w:p w14:paraId="0B047BCA" w14:textId="3E762FD2" w:rsidR="004B164C" w:rsidRDefault="004B164C" w:rsidP="004B164C">
      <w:pPr>
        <w:pStyle w:val="ListParagraph"/>
        <w:numPr>
          <w:ilvl w:val="1"/>
          <w:numId w:val="26"/>
        </w:numPr>
      </w:pPr>
      <w:r>
        <w:t xml:space="preserve">    the investor purchasing the shares</w:t>
      </w:r>
    </w:p>
    <w:p w14:paraId="460DA95B" w14:textId="6425E521" w:rsidR="004B164C" w:rsidRDefault="004B164C" w:rsidP="004B164C">
      <w:pPr>
        <w:pStyle w:val="ListParagraph"/>
        <w:numPr>
          <w:ilvl w:val="1"/>
          <w:numId w:val="26"/>
        </w:numPr>
      </w:pPr>
      <w:r>
        <w:t xml:space="preserve">    how many shares the company is issuing</w:t>
      </w:r>
    </w:p>
    <w:p w14:paraId="1526F203" w14:textId="1CD41C4D" w:rsidR="004B164C" w:rsidRDefault="004B164C" w:rsidP="004B164C">
      <w:pPr>
        <w:pStyle w:val="ListParagraph"/>
        <w:numPr>
          <w:ilvl w:val="1"/>
          <w:numId w:val="26"/>
        </w:numPr>
      </w:pPr>
      <w:r>
        <w:t xml:space="preserve">    if the shares are subject to any conditions such as vesting</w:t>
      </w:r>
    </w:p>
    <w:p w14:paraId="121F0A6D" w14:textId="104E6C60" w:rsidR="004B164C" w:rsidRDefault="004B164C" w:rsidP="004B164C">
      <w:pPr>
        <w:pStyle w:val="ListParagraph"/>
        <w:numPr>
          <w:ilvl w:val="1"/>
          <w:numId w:val="26"/>
        </w:numPr>
      </w:pPr>
      <w:r>
        <w:t xml:space="preserve">    the class of those shares</w:t>
      </w:r>
    </w:p>
    <w:p w14:paraId="4BDFA6F4" w14:textId="62B14084" w:rsidR="004B164C" w:rsidRDefault="004B164C" w:rsidP="004B164C">
      <w:pPr>
        <w:pStyle w:val="ListParagraph"/>
        <w:numPr>
          <w:ilvl w:val="1"/>
          <w:numId w:val="26"/>
        </w:numPr>
      </w:pPr>
      <w:r>
        <w:t xml:space="preserve">    the subscription price for those shares</w:t>
      </w:r>
    </w:p>
    <w:p w14:paraId="6C506120" w14:textId="77777777" w:rsidR="004B164C" w:rsidRDefault="004B164C" w:rsidP="004B164C">
      <w:pPr>
        <w:pStyle w:val="ListParagraph"/>
        <w:numPr>
          <w:ilvl w:val="1"/>
          <w:numId w:val="26"/>
        </w:numPr>
      </w:pPr>
      <w:r>
        <w:t xml:space="preserve">    when/how the startup will issue the shares.</w:t>
      </w:r>
    </w:p>
    <w:p w14:paraId="671F7863" w14:textId="59CC7388" w:rsidR="00764A8E" w:rsidRDefault="00764A8E" w:rsidP="00764A8E">
      <w:pPr>
        <w:pStyle w:val="ListParagraph"/>
        <w:numPr>
          <w:ilvl w:val="0"/>
          <w:numId w:val="26"/>
        </w:numPr>
        <w:ind w:left="1080"/>
      </w:pPr>
      <w:r>
        <w:t xml:space="preserve">An offer </w:t>
      </w:r>
      <w:proofErr w:type="gramStart"/>
      <w:r>
        <w:t>letter</w:t>
      </w:r>
      <w:proofErr w:type="gramEnd"/>
      <w:r>
        <w:t>.</w:t>
      </w:r>
    </w:p>
    <w:p w14:paraId="2A931C8F" w14:textId="77777777" w:rsidR="00AB7D56" w:rsidRDefault="00764A8E" w:rsidP="00764A8E">
      <w:pPr>
        <w:pStyle w:val="ListParagraph"/>
        <w:numPr>
          <w:ilvl w:val="0"/>
          <w:numId w:val="26"/>
        </w:numPr>
        <w:ind w:left="1080"/>
      </w:pPr>
      <w:r>
        <w:t>A share application form.</w:t>
      </w:r>
    </w:p>
    <w:p w14:paraId="3D5A646D" w14:textId="4F9B6FE4" w:rsidR="00764A8E" w:rsidRDefault="00AB7D56" w:rsidP="00764A8E">
      <w:pPr>
        <w:pStyle w:val="ListParagraph"/>
        <w:numPr>
          <w:ilvl w:val="0"/>
          <w:numId w:val="26"/>
        </w:numPr>
        <w:ind w:left="1080"/>
      </w:pPr>
      <w:r>
        <w:t xml:space="preserve">A </w:t>
      </w:r>
      <w:hyperlink r:id="rId54" w:history="1">
        <w:r w:rsidRPr="00C85298">
          <w:rPr>
            <w:rStyle w:val="Hyperlink"/>
          </w:rPr>
          <w:t>deed of accession</w:t>
        </w:r>
      </w:hyperlink>
      <w:r>
        <w:t xml:space="preserve"> </w:t>
      </w:r>
      <w:r w:rsidR="00C85298">
        <w:t xml:space="preserve">(aka deed to adherence). </w:t>
      </w:r>
      <w:r w:rsidR="00C85298" w:rsidRPr="00C85298">
        <w:t>The deed of accession binds the new investors to the existing shareholders agreement</w:t>
      </w:r>
      <w:r w:rsidR="006600F7">
        <w:t>, that is, the new shareholder says they will obey the shareholders agreement</w:t>
      </w:r>
      <w:r w:rsidR="00C85298" w:rsidRPr="00C85298">
        <w:t>. A new shareholder (who is not a party to the shareholder</w:t>
      </w:r>
      <w:r w:rsidR="006600F7">
        <w:t>s</w:t>
      </w:r>
      <w:r w:rsidR="00C85298" w:rsidRPr="00C85298">
        <w:t xml:space="preserve"> agreement) can sign a deed of accession to the shareholders agreement.</w:t>
      </w:r>
      <w:r w:rsidR="00C85298">
        <w:t xml:space="preserve"> </w:t>
      </w:r>
      <w:r w:rsidR="00C85298" w:rsidRPr="00C85298">
        <w:t>Upon signing this, the new shareholder must comply with the shareholders agreement’s provisions.</w:t>
      </w:r>
      <w:r w:rsidR="00C85298">
        <w:t xml:space="preserve"> </w:t>
      </w:r>
      <w:r w:rsidR="00C85298" w:rsidRPr="00C85298">
        <w:t>Ideally, the new shareholder should sign the deed of accession as soon as they become a shareholder. Signing a deed of accession also ensures the new shareholder receives the benefit of the rights given to shareholders under the shareholders agreement.</w:t>
      </w:r>
      <w:r w:rsidR="00C85298">
        <w:t xml:space="preserve"> S</w:t>
      </w:r>
      <w:r>
        <w:t>ee the Shareholders Deed, Schedule 3.</w:t>
      </w:r>
    </w:p>
    <w:p w14:paraId="555863B5" w14:textId="4AA17B05" w:rsidR="00764A8E" w:rsidRDefault="00764A8E" w:rsidP="00764A8E">
      <w:pPr>
        <w:pStyle w:val="ListParagraph"/>
        <w:numPr>
          <w:ilvl w:val="0"/>
          <w:numId w:val="25"/>
        </w:numPr>
        <w:ind w:left="360"/>
      </w:pPr>
      <w:r>
        <w:t xml:space="preserve">Once </w:t>
      </w:r>
      <w:r w:rsidR="006600F7">
        <w:t xml:space="preserve">an </w:t>
      </w:r>
      <w:r>
        <w:t xml:space="preserve">investor </w:t>
      </w:r>
      <w:r w:rsidR="006600F7">
        <w:t xml:space="preserve">(including existing shareholder) </w:t>
      </w:r>
      <w:r>
        <w:t>subscribe</w:t>
      </w:r>
      <w:r w:rsidR="006600F7">
        <w:t>s</w:t>
      </w:r>
      <w:r>
        <w:t xml:space="preserve"> to new shares, the company then:</w:t>
      </w:r>
    </w:p>
    <w:p w14:paraId="1EAE2ED6" w14:textId="1CDFE7BD" w:rsidR="00764A8E" w:rsidRDefault="00764A8E" w:rsidP="00764A8E">
      <w:pPr>
        <w:pStyle w:val="ListParagraph"/>
        <w:numPr>
          <w:ilvl w:val="0"/>
          <w:numId w:val="28"/>
        </w:numPr>
        <w:ind w:left="1080"/>
      </w:pPr>
      <w:r>
        <w:t xml:space="preserve">Issues the shareholder with a </w:t>
      </w:r>
      <w:hyperlink r:id="rId55" w:history="1">
        <w:r w:rsidRPr="00764A8E">
          <w:rPr>
            <w:rStyle w:val="Hyperlink"/>
          </w:rPr>
          <w:t>share certificate</w:t>
        </w:r>
      </w:hyperlink>
      <w:r>
        <w:t xml:space="preserve">, </w:t>
      </w:r>
      <w:r w:rsidRPr="00764A8E">
        <w:t>which acts as legal proof of the shareholder’s ownership of the shares</w:t>
      </w:r>
      <w:r w:rsidR="00BF50A5">
        <w:t>.</w:t>
      </w:r>
    </w:p>
    <w:p w14:paraId="1B478CFA" w14:textId="27919DBB" w:rsidR="00764A8E" w:rsidRDefault="00764A8E" w:rsidP="00764A8E">
      <w:pPr>
        <w:pStyle w:val="ListParagraph"/>
        <w:numPr>
          <w:ilvl w:val="0"/>
          <w:numId w:val="28"/>
        </w:numPr>
        <w:ind w:left="1080"/>
      </w:pPr>
      <w:r>
        <w:t xml:space="preserve">Updates the company’s </w:t>
      </w:r>
      <w:hyperlink r:id="rId56" w:history="1">
        <w:r w:rsidRPr="00764A8E">
          <w:rPr>
            <w:rStyle w:val="Hyperlink"/>
          </w:rPr>
          <w:t>share register</w:t>
        </w:r>
      </w:hyperlink>
      <w:r>
        <w:t>, which must record</w:t>
      </w:r>
      <w:r w:rsidR="001816C3">
        <w:t xml:space="preserve"> the shareholder’s</w:t>
      </w:r>
      <w:r>
        <w:t>:</w:t>
      </w:r>
    </w:p>
    <w:p w14:paraId="0E8858D3" w14:textId="77777777" w:rsidR="001816C3" w:rsidRDefault="001816C3" w:rsidP="001816C3">
      <w:pPr>
        <w:pStyle w:val="ListParagraph"/>
        <w:numPr>
          <w:ilvl w:val="1"/>
          <w:numId w:val="28"/>
        </w:numPr>
      </w:pPr>
      <w:r>
        <w:t>Name</w:t>
      </w:r>
    </w:p>
    <w:p w14:paraId="1FC45AC4" w14:textId="77777777" w:rsidR="001816C3" w:rsidRDefault="001816C3" w:rsidP="001816C3">
      <w:pPr>
        <w:pStyle w:val="ListParagraph"/>
        <w:numPr>
          <w:ilvl w:val="1"/>
          <w:numId w:val="28"/>
        </w:numPr>
      </w:pPr>
      <w:r>
        <w:t>Address</w:t>
      </w:r>
    </w:p>
    <w:p w14:paraId="4ADAC8F3" w14:textId="3171540F" w:rsidR="001816C3" w:rsidRDefault="001816C3" w:rsidP="001816C3">
      <w:pPr>
        <w:pStyle w:val="ListParagraph"/>
        <w:numPr>
          <w:ilvl w:val="1"/>
          <w:numId w:val="28"/>
        </w:numPr>
      </w:pPr>
      <w:r>
        <w:t>Date on which their name was entered onto the register</w:t>
      </w:r>
    </w:p>
    <w:p w14:paraId="465BF183" w14:textId="3FFC5F7A" w:rsidR="001816C3" w:rsidRDefault="001816C3" w:rsidP="001816C3">
      <w:pPr>
        <w:pStyle w:val="ListParagraph"/>
        <w:numPr>
          <w:ilvl w:val="1"/>
          <w:numId w:val="28"/>
        </w:numPr>
      </w:pPr>
      <w:r>
        <w:t>Class of their shares</w:t>
      </w:r>
    </w:p>
    <w:p w14:paraId="504D0342" w14:textId="395419C7" w:rsidR="001816C3" w:rsidRDefault="001816C3" w:rsidP="001816C3">
      <w:pPr>
        <w:pStyle w:val="ListParagraph"/>
        <w:numPr>
          <w:ilvl w:val="1"/>
          <w:numId w:val="28"/>
        </w:numPr>
      </w:pPr>
      <w:r>
        <w:t>How many shares they hold</w:t>
      </w:r>
    </w:p>
    <w:p w14:paraId="6A6DB72A" w14:textId="163C572B" w:rsidR="00675257" w:rsidRDefault="00675257" w:rsidP="001816C3">
      <w:pPr>
        <w:pStyle w:val="ListParagraph"/>
        <w:numPr>
          <w:ilvl w:val="1"/>
          <w:numId w:val="28"/>
        </w:numPr>
      </w:pPr>
      <w:r>
        <w:t>Amount to be paid in total, and amount unpaid.</w:t>
      </w:r>
    </w:p>
    <w:p w14:paraId="09E82184" w14:textId="7863BEA6" w:rsidR="00764A8E" w:rsidRDefault="00000000" w:rsidP="00764A8E">
      <w:pPr>
        <w:pStyle w:val="ListParagraph"/>
        <w:numPr>
          <w:ilvl w:val="0"/>
          <w:numId w:val="28"/>
        </w:numPr>
        <w:ind w:left="1080"/>
      </w:pPr>
      <w:hyperlink r:id="rId57" w:anchor="how-to-change-company-details" w:history="1">
        <w:r w:rsidR="00764A8E" w:rsidRPr="001816C3">
          <w:rPr>
            <w:rStyle w:val="Hyperlink"/>
          </w:rPr>
          <w:t>Notifies ASIC</w:t>
        </w:r>
      </w:hyperlink>
      <w:r w:rsidR="00764A8E">
        <w:t xml:space="preserve"> within 28 days to avoid a late fee.</w:t>
      </w:r>
    </w:p>
    <w:p w14:paraId="73028124" w14:textId="069A5B15" w:rsidR="00211FA2" w:rsidRDefault="00211FA2" w:rsidP="00211FA2">
      <w:pPr>
        <w:pStyle w:val="Heading2"/>
      </w:pPr>
      <w:r>
        <w:t>Coordination with Lance</w:t>
      </w:r>
    </w:p>
    <w:p w14:paraId="0BD96770" w14:textId="01CCC310" w:rsidR="00211FA2" w:rsidRDefault="006600F7" w:rsidP="00211FA2">
      <w:r>
        <w:t>From m</w:t>
      </w:r>
      <w:r w:rsidR="00211FA2">
        <w:t xml:space="preserve">eeting with </w:t>
      </w:r>
      <w:proofErr w:type="gramStart"/>
      <w:r w:rsidR="00211FA2">
        <w:t xml:space="preserve">Lance </w:t>
      </w:r>
      <w:proofErr w:type="spellStart"/>
      <w:r w:rsidR="00211FA2">
        <w:t>Staer</w:t>
      </w:r>
      <w:proofErr w:type="spellEnd"/>
      <w:proofErr w:type="gramEnd"/>
      <w:r w:rsidR="00211FA2">
        <w:t xml:space="preserve"> the accountant, 16 Jan 2023:</w:t>
      </w:r>
    </w:p>
    <w:p w14:paraId="5829D5EA" w14:textId="6D73BAFD" w:rsidR="00211FA2" w:rsidRDefault="00211FA2" w:rsidP="00BD095E">
      <w:pPr>
        <w:pStyle w:val="ListParagraph"/>
        <w:numPr>
          <w:ilvl w:val="0"/>
          <w:numId w:val="35"/>
        </w:numPr>
      </w:pPr>
      <w:r>
        <w:lastRenderedPageBreak/>
        <w:t>Send the prospect an application form (to buy B class shares) and a shareholder deed (for signing).</w:t>
      </w:r>
    </w:p>
    <w:p w14:paraId="7EFE67AC" w14:textId="77777777" w:rsidR="00211FA2" w:rsidRDefault="00211FA2" w:rsidP="00BD095E">
      <w:pPr>
        <w:pStyle w:val="ListParagraph"/>
        <w:numPr>
          <w:ilvl w:val="0"/>
          <w:numId w:val="35"/>
        </w:numPr>
      </w:pPr>
      <w:r>
        <w:t xml:space="preserve">When we receive both the application form, the signed shareholder deed, and the money, David updates the share registry and notifies Lance. </w:t>
      </w:r>
    </w:p>
    <w:p w14:paraId="6AA4F9A3" w14:textId="4741483D" w:rsidR="00211FA2" w:rsidRDefault="00211FA2" w:rsidP="00BD095E">
      <w:pPr>
        <w:pStyle w:val="ListParagraph"/>
        <w:numPr>
          <w:ilvl w:val="0"/>
          <w:numId w:val="35"/>
        </w:numPr>
      </w:pPr>
      <w:r>
        <w:t>Lance sends the prospect a share certificate, updates ASIC's record of shares in GB, files the application form, and files a copy of the share certificate.</w:t>
      </w:r>
    </w:p>
    <w:p w14:paraId="5B9B725A" w14:textId="1F418CA8" w:rsidR="00764A8E" w:rsidRDefault="00764A8E" w:rsidP="00764A8E">
      <w:pPr>
        <w:pStyle w:val="Heading2"/>
      </w:pPr>
      <w:r>
        <w:t>Setting a Price</w:t>
      </w:r>
    </w:p>
    <w:p w14:paraId="6538F1C6" w14:textId="1C599AB4" w:rsidR="00764A8E" w:rsidRDefault="00000000" w:rsidP="00764A8E">
      <w:hyperlink r:id="rId58" w:history="1">
        <w:proofErr w:type="spellStart"/>
        <w:r w:rsidR="001116DB" w:rsidRPr="001116DB">
          <w:rPr>
            <w:rStyle w:val="Hyperlink"/>
          </w:rPr>
          <w:t>LegalVision</w:t>
        </w:r>
        <w:proofErr w:type="spellEnd"/>
      </w:hyperlink>
      <w:r w:rsidR="001116DB">
        <w:t xml:space="preserve">: </w:t>
      </w:r>
      <w:r w:rsidR="00764A8E">
        <w:t>When you issue shares in your company, you will need to set a price per share. The share price should reflect your company’s current value at the time of share issue.</w:t>
      </w:r>
    </w:p>
    <w:p w14:paraId="20526F52" w14:textId="77777777" w:rsidR="00764A8E" w:rsidRDefault="00764A8E" w:rsidP="00764A8E">
      <w:r>
        <w:t>If you are a director of the company, you must act in the best interests of the company when choosing the share price. Most companies engage a business valuer or accountant to come up with an accurate valuation of the company.</w:t>
      </w:r>
    </w:p>
    <w:p w14:paraId="346CE345" w14:textId="240B9919" w:rsidR="00764A8E" w:rsidRDefault="00764A8E" w:rsidP="00764A8E">
      <w:r>
        <w:t>Otherwise, your company may face heavy tax penalties if you receive a benefit without paying for it. This may happen, for example, if you issue shares valued at $100,000 for a purchase price of $0. The shareholder then has to pay tax on the $100,000 of shares received.</w:t>
      </w:r>
      <w:r w:rsidR="001116DB">
        <w:t xml:space="preserve"> </w:t>
      </w:r>
      <w:r w:rsidRPr="00764A8E">
        <w:t>It is a good idea to seek tax advice if you wish to give away shares for free.</w:t>
      </w:r>
    </w:p>
    <w:p w14:paraId="7F59A11D" w14:textId="3CF95698" w:rsidR="00AE5F8F" w:rsidRDefault="00AE5F8F" w:rsidP="00AE5F8F">
      <w:pPr>
        <w:pStyle w:val="Heading1"/>
      </w:pPr>
      <w:r>
        <w:t>Transferring Shares</w:t>
      </w:r>
    </w:p>
    <w:p w14:paraId="447BE919" w14:textId="63DACD20" w:rsidR="00AE5F8F" w:rsidRDefault="00047FCF" w:rsidP="00AE5F8F">
      <w:r w:rsidRPr="00047FCF">
        <w:t xml:space="preserve">A </w:t>
      </w:r>
      <w:hyperlink r:id="rId59" w:history="1">
        <w:r w:rsidRPr="00047FCF">
          <w:rPr>
            <w:rStyle w:val="Hyperlink"/>
          </w:rPr>
          <w:t>share transfer</w:t>
        </w:r>
      </w:hyperlink>
      <w:r w:rsidRPr="00047FCF">
        <w:t> is a sale of shares. Existing shareholders transfer their shares to other shareholders or third parties, based on the market value of the shares. The exchange is between the existing shareholder and the buyer, not the company.</w:t>
      </w:r>
    </w:p>
    <w:p w14:paraId="6E9FD348" w14:textId="675DD4D8" w:rsidR="009F6534" w:rsidRDefault="009F6534" w:rsidP="009F6534">
      <w:r>
        <w:t xml:space="preserve">A company “registers” a share transfer, presumably by updating the share registry and updating the ASIC record of </w:t>
      </w:r>
      <w:r w:rsidR="007B0227">
        <w:t xml:space="preserve">GB </w:t>
      </w:r>
      <w:r>
        <w:t>shareholdings</w:t>
      </w:r>
      <w:r w:rsidR="003C7A23">
        <w:t xml:space="preserve"> (section </w:t>
      </w:r>
      <w:hyperlink r:id="rId60" w:history="1">
        <w:r w:rsidR="003C7A23" w:rsidRPr="003C7A23">
          <w:rPr>
            <w:rStyle w:val="Hyperlink"/>
          </w:rPr>
          <w:t>1072F</w:t>
        </w:r>
      </w:hyperlink>
      <w:r w:rsidR="003C7A23">
        <w:t>)</w:t>
      </w:r>
      <w:r>
        <w:t>.</w:t>
      </w:r>
    </w:p>
    <w:p w14:paraId="5BFC1DB7" w14:textId="2CC623D1" w:rsidR="00047FCF" w:rsidRDefault="00047FCF" w:rsidP="00AE5F8F">
      <w:r>
        <w:t xml:space="preserve">The Corporations Act section </w:t>
      </w:r>
      <w:hyperlink r:id="rId61" w:history="1">
        <w:r w:rsidRPr="00047FCF">
          <w:rPr>
            <w:rStyle w:val="Hyperlink"/>
          </w:rPr>
          <w:t>1072F</w:t>
        </w:r>
      </w:hyperlink>
      <w:r>
        <w:t xml:space="preserve"> and </w:t>
      </w:r>
      <w:hyperlink r:id="rId62" w:history="1">
        <w:r w:rsidRPr="00047FCF">
          <w:t xml:space="preserve">sections </w:t>
        </w:r>
        <w:r w:rsidRPr="00047FCF">
          <w:rPr>
            <w:rStyle w:val="Hyperlink"/>
          </w:rPr>
          <w:t>1091</w:t>
        </w:r>
      </w:hyperlink>
      <w:r>
        <w:t xml:space="preserve"> or sections </w:t>
      </w:r>
      <w:hyperlink r:id="rId63" w:anchor="s113" w:history="1">
        <w:r w:rsidRPr="00047FCF">
          <w:rPr>
            <w:rStyle w:val="Hyperlink"/>
          </w:rPr>
          <w:t>1074</w:t>
        </w:r>
      </w:hyperlink>
      <w:r>
        <w:t xml:space="preserve"> (Corp. Act is unclear on which are replaceable and if those sections even exist??) on transferring shares are replaceable and therefore do not apply to GB.</w:t>
      </w:r>
    </w:p>
    <w:p w14:paraId="0AC34436" w14:textId="77777777" w:rsidR="00B37CD4" w:rsidRDefault="00B37CD4" w:rsidP="00AE5F8F">
      <w:r>
        <w:t>The GB Constitution deals with transfers in section 28. All obvious enough, except 28.3:</w:t>
      </w:r>
    </w:p>
    <w:p w14:paraId="46427D3A" w14:textId="32763A43" w:rsidR="009F6534" w:rsidRDefault="00B37CD4" w:rsidP="002E0DC9">
      <w:pPr>
        <w:pStyle w:val="Quote"/>
      </w:pPr>
      <w:r w:rsidRPr="00B37CD4">
        <w:t xml:space="preserve">The Board, without giving any reason, may refuse to register a transfer of shares </w:t>
      </w:r>
      <w:r>
        <w:t xml:space="preserve">… </w:t>
      </w:r>
    </w:p>
    <w:p w14:paraId="3D869BA4" w14:textId="0FFD326A" w:rsidR="009F6534" w:rsidRDefault="009F6534" w:rsidP="009F6534">
      <w:r>
        <w:t>The GB Shareholders Deed p</w:t>
      </w:r>
      <w:r w:rsidR="002E0DC9">
        <w:t>u</w:t>
      </w:r>
      <w:r>
        <w:t xml:space="preserve">ts some </w:t>
      </w:r>
      <w:r w:rsidR="001F20EF">
        <w:t>onerous</w:t>
      </w:r>
      <w:r>
        <w:t xml:space="preserve"> conditions on transfers—Schedule 2, point 1:</w:t>
      </w:r>
    </w:p>
    <w:p w14:paraId="43935ABF" w14:textId="29B33061" w:rsidR="009F6534" w:rsidRDefault="009F6534" w:rsidP="009F6534">
      <w:pPr>
        <w:pStyle w:val="Quote"/>
      </w:pPr>
      <w:r w:rsidRPr="009F6534">
        <w:t>A Shareholder must not transfer any Share except with the prior written consent of all other Shareholders</w:t>
      </w:r>
    </w:p>
    <w:p w14:paraId="5A53B45B" w14:textId="7F825485" w:rsidR="009F6534" w:rsidRDefault="009F6534" w:rsidP="009F6534">
      <w:r>
        <w:t xml:space="preserve">The </w:t>
      </w:r>
      <w:r w:rsidR="002E0DC9">
        <w:t>seller</w:t>
      </w:r>
      <w:r>
        <w:t xml:space="preserve"> shareholder must give a disposal notice to every other shareholder</w:t>
      </w:r>
      <w:r w:rsidR="002E0DC9">
        <w:t xml:space="preserve"> with the number of shares and price. GB must then appoint a valuer—an expert agreed by the shareholders, or</w:t>
      </w:r>
      <w:r w:rsidR="001F20EF">
        <w:t>,</w:t>
      </w:r>
      <w:r w:rsidR="002E0DC9">
        <w:t xml:space="preserve"> </w:t>
      </w:r>
      <w:r w:rsidR="002E0DC9">
        <w:lastRenderedPageBreak/>
        <w:t>in case of disagreement</w:t>
      </w:r>
      <w:r w:rsidR="001F20EF">
        <w:t>,</w:t>
      </w:r>
      <w:r w:rsidR="002E0DC9">
        <w:t xml:space="preserve"> anyone can insist on the </w:t>
      </w:r>
      <w:r w:rsidR="002E0DC9" w:rsidRPr="002E0DC9">
        <w:t xml:space="preserve">Certified </w:t>
      </w:r>
      <w:proofErr w:type="spellStart"/>
      <w:r w:rsidR="002E0DC9" w:rsidRPr="002E0DC9">
        <w:t>Practising</w:t>
      </w:r>
      <w:proofErr w:type="spellEnd"/>
      <w:r w:rsidR="002E0DC9" w:rsidRPr="002E0DC9">
        <w:t xml:space="preserve"> Accountants (CPA) Australia to nominate a valuer</w:t>
      </w:r>
      <w:r w:rsidR="002E0DC9">
        <w:t>. GB must provide a copy of the expert’s report to all shareholders, and must pay for the expert. Existing shareholders may then (optionally) buy some or all of the seller’s shares at the original share price. It’s all on a timetable and pretty formal.</w:t>
      </w:r>
    </w:p>
    <w:p w14:paraId="46DFD327" w14:textId="4AD91A7D" w:rsidR="001F20EF" w:rsidRDefault="001F20EF" w:rsidP="009F6534">
      <w:r>
        <w:t xml:space="preserve">The general process is that the </w:t>
      </w:r>
      <w:r w:rsidRPr="001F20EF">
        <w:t xml:space="preserve">buyer and seller must sign a share transfer form; </w:t>
      </w:r>
      <w:r>
        <w:t>GB</w:t>
      </w:r>
      <w:r w:rsidRPr="001F20EF">
        <w:t xml:space="preserve"> must issue a new share certificate to the buyer; </w:t>
      </w:r>
      <w:r>
        <w:t xml:space="preserve">the </w:t>
      </w:r>
      <w:r w:rsidRPr="001F20EF">
        <w:t>seller of the shares must destroy its old share certificates; and</w:t>
      </w:r>
      <w:r>
        <w:t xml:space="preserve"> GB</w:t>
      </w:r>
      <w:r w:rsidRPr="001F20EF">
        <w:t xml:space="preserve"> must record in its members register that the shares are transferred</w:t>
      </w:r>
      <w:r>
        <w:t>.</w:t>
      </w:r>
    </w:p>
    <w:p w14:paraId="40465C20" w14:textId="78554E3D" w:rsidR="00A113C5" w:rsidRPr="00AE5F8F" w:rsidRDefault="00A113C5" w:rsidP="00A113C5">
      <w:pPr>
        <w:pStyle w:val="Heading1"/>
      </w:pPr>
      <w:r>
        <w:t>Offer Documents</w:t>
      </w:r>
    </w:p>
    <w:p w14:paraId="349DD1AE" w14:textId="77ABBDA1" w:rsidR="007B0227" w:rsidRDefault="007B0227" w:rsidP="007B0227">
      <w:r>
        <w:t xml:space="preserve">Even </w:t>
      </w:r>
      <w:r>
        <w:t>though GB will be</w:t>
      </w:r>
      <w:r>
        <w:t xml:space="preserve"> exempt from the formal disclosure obligations, </w:t>
      </w:r>
      <w:r>
        <w:t>we</w:t>
      </w:r>
      <w:r>
        <w:t xml:space="preserve"> may still need to disclose information about </w:t>
      </w:r>
      <w:r>
        <w:t>GB</w:t>
      </w:r>
      <w:r>
        <w:t xml:space="preserve"> to proposed investor</w:t>
      </w:r>
      <w:r>
        <w:t>s,</w:t>
      </w:r>
      <w:r>
        <w:t xml:space="preserve"> via either a pitch deck or an information memorandum (IM).</w:t>
      </w:r>
    </w:p>
    <w:p w14:paraId="338B3666" w14:textId="34B69053" w:rsidR="00341493" w:rsidRDefault="00341493" w:rsidP="00A113C5">
      <w:pPr>
        <w:pStyle w:val="Heading2"/>
      </w:pPr>
      <w:r>
        <w:t>Pitch Deck</w:t>
      </w:r>
    </w:p>
    <w:p w14:paraId="47F190BC" w14:textId="77777777" w:rsidR="00A113C5" w:rsidRDefault="00A113C5" w:rsidP="00947D45">
      <w:r>
        <w:t>A presentation, typically in PowerPoint.</w:t>
      </w:r>
    </w:p>
    <w:p w14:paraId="23732E35" w14:textId="12865EDA" w:rsidR="00947D45" w:rsidRDefault="00947D45" w:rsidP="00947D45">
      <w:r>
        <w:t>A </w:t>
      </w:r>
      <w:r w:rsidRPr="00947D45">
        <w:rPr>
          <w:rStyle w:val="Defn"/>
        </w:rPr>
        <w:t>pitch deck</w:t>
      </w:r>
      <w:r>
        <w:t xml:space="preserve"> is 15-20 slides that clearly and succinctly set out all the key points an investor should know about your business and their potential investment. You should view the deck as a marketing document, structured in a way that will “sell” your offering without tricking or misleading your investor. It should include information about:</w:t>
      </w:r>
    </w:p>
    <w:p w14:paraId="14C05BDB" w14:textId="3B39FE00" w:rsidR="00947D45" w:rsidRDefault="00947D45" w:rsidP="00947D45">
      <w:pPr>
        <w:pStyle w:val="ListParagraph"/>
        <w:numPr>
          <w:ilvl w:val="0"/>
          <w:numId w:val="18"/>
        </w:numPr>
      </w:pPr>
      <w:r>
        <w:t>You and your team, so your potential investor can see how your skill sets will allow you to succeed.</w:t>
      </w:r>
    </w:p>
    <w:p w14:paraId="3290A7AB" w14:textId="4107EEA2" w:rsidR="00947D45" w:rsidRDefault="00947D45" w:rsidP="00947D45">
      <w:pPr>
        <w:pStyle w:val="ListParagraph"/>
        <w:numPr>
          <w:ilvl w:val="0"/>
          <w:numId w:val="18"/>
        </w:numPr>
      </w:pPr>
      <w:r>
        <w:t>The market you are operating in, including your customers and your competitors.</w:t>
      </w:r>
    </w:p>
    <w:p w14:paraId="727D0D0E" w14:textId="7008E287" w:rsidR="00947D45" w:rsidRDefault="00947D45" w:rsidP="00947D45">
      <w:pPr>
        <w:pStyle w:val="ListParagraph"/>
        <w:numPr>
          <w:ilvl w:val="0"/>
          <w:numId w:val="18"/>
        </w:numPr>
      </w:pPr>
      <w:r>
        <w:t>Current financials (including revenue, cost to acquire customers, and profit forecast).</w:t>
      </w:r>
    </w:p>
    <w:p w14:paraId="63E2B655" w14:textId="42E215D7" w:rsidR="00947D45" w:rsidRDefault="00947D45" w:rsidP="00947D45">
      <w:r>
        <w:t>As the Corporations Act doesn’t specify what you need to disclose for these exempt offerings, the market determines what documents you should provide a potential investor when raising capital. You will likely use a pitch deck on its own for smaller, early investment rounds such as your family and friends, seed, or series A round.</w:t>
      </w:r>
    </w:p>
    <w:p w14:paraId="117339D2" w14:textId="563071CC" w:rsidR="00E87ACC" w:rsidRDefault="00E87ACC" w:rsidP="00E87ACC">
      <w:r>
        <w:t>B</w:t>
      </w:r>
      <w:r w:rsidRPr="00E87ACC">
        <w:t>oth a pitch deck and IM should not contain information about the investment opportunity which is, or could be considered to be misleading and deceptive. Therefore, you should exercise due diligence to ensure that they contain accurate information. If you cannot verify a statement, it is best to leave it out.</w:t>
      </w:r>
      <w:r>
        <w:t xml:space="preserve"> Additionally, the pitch deck and IM should include a clear disclaimer outlining that:</w:t>
      </w:r>
    </w:p>
    <w:p w14:paraId="0C7DDEE5" w14:textId="01952CEE" w:rsidR="00E87ACC" w:rsidRDefault="00E87ACC" w:rsidP="00E87ACC">
      <w:pPr>
        <w:pStyle w:val="ListParagraph"/>
        <w:numPr>
          <w:ilvl w:val="0"/>
          <w:numId w:val="19"/>
        </w:numPr>
      </w:pPr>
      <w:r>
        <w:t>It is not a formal (or regulated) disclosure document/prospectus, or offered to someone who would need one.</w:t>
      </w:r>
    </w:p>
    <w:p w14:paraId="53DCB41B" w14:textId="12FDD81A" w:rsidR="00E87ACC" w:rsidRDefault="00E87ACC" w:rsidP="00E87ACC">
      <w:pPr>
        <w:pStyle w:val="ListParagraph"/>
        <w:numPr>
          <w:ilvl w:val="0"/>
          <w:numId w:val="19"/>
        </w:numPr>
      </w:pPr>
      <w:r>
        <w:t>It is a summary and not a complete statement.</w:t>
      </w:r>
    </w:p>
    <w:p w14:paraId="54F6637F" w14:textId="735C3D3D" w:rsidR="00E87ACC" w:rsidRDefault="00E87ACC" w:rsidP="00E87ACC">
      <w:pPr>
        <w:pStyle w:val="ListParagraph"/>
        <w:numPr>
          <w:ilvl w:val="0"/>
          <w:numId w:val="19"/>
        </w:numPr>
      </w:pPr>
      <w:r>
        <w:t>The company makes no warranty as to its accuracy, reliability or completeness.</w:t>
      </w:r>
    </w:p>
    <w:p w14:paraId="0B53EA5D" w14:textId="2228530A" w:rsidR="00E87ACC" w:rsidRDefault="00E87ACC" w:rsidP="00E87ACC">
      <w:pPr>
        <w:pStyle w:val="ListParagraph"/>
        <w:numPr>
          <w:ilvl w:val="0"/>
          <w:numId w:val="19"/>
        </w:numPr>
      </w:pPr>
      <w:r>
        <w:lastRenderedPageBreak/>
        <w:t>It contains general information and is not investment advice.</w:t>
      </w:r>
    </w:p>
    <w:p w14:paraId="766CC287" w14:textId="668D0B3A" w:rsidR="00E87ACC" w:rsidRDefault="00E87ACC" w:rsidP="00E87ACC">
      <w:pPr>
        <w:pStyle w:val="ListParagraph"/>
        <w:numPr>
          <w:ilvl w:val="0"/>
          <w:numId w:val="19"/>
        </w:numPr>
      </w:pPr>
      <w:r>
        <w:t>It makes no guarantees regarding the future performance of the company.</w:t>
      </w:r>
    </w:p>
    <w:p w14:paraId="4BF4936D" w14:textId="1F9473FF" w:rsidR="00E0363F" w:rsidRDefault="00E0363F" w:rsidP="00E0363F">
      <w:pPr>
        <w:pStyle w:val="Heading2"/>
      </w:pPr>
      <w:r>
        <w:t>Disclaimer</w:t>
      </w:r>
    </w:p>
    <w:p w14:paraId="5670F3C2" w14:textId="2DF6CFFA" w:rsidR="00E0363F" w:rsidRDefault="00E0363F" w:rsidP="00E0363F">
      <w:r>
        <w:t>GB needs a disclaimer at the front of its pitch deck. Starting about 10 years ago, all the mining companies started putting in disclaimers as the first slide in any public presentation. At first</w:t>
      </w:r>
      <w:r w:rsidR="00557B1B">
        <w:t>,</w:t>
      </w:r>
      <w:r>
        <w:t xml:space="preserve"> they used to read out loud a few highlights, then they just said “the usual disclaimer” and flashed it up for 3 seconds</w:t>
      </w:r>
      <w:r w:rsidR="00557B1B">
        <w:t>. N</w:t>
      </w:r>
      <w:r>
        <w:t>ow they just skip through it without comment. Like the risks part of any offer document, it is mainly boilerplate.</w:t>
      </w:r>
    </w:p>
    <w:p w14:paraId="3AB5404F" w14:textId="01BC8418" w:rsidR="00E0363F" w:rsidRDefault="00000000" w:rsidP="00E0363F">
      <w:hyperlink r:id="rId64" w:history="1">
        <w:r w:rsidR="00E0363F" w:rsidRPr="00BC7A55">
          <w:rPr>
            <w:rStyle w:val="Hyperlink"/>
          </w:rPr>
          <w:t>Here</w:t>
        </w:r>
      </w:hyperlink>
      <w:r w:rsidR="00E0363F">
        <w:t xml:space="preserve"> is the latest state-of-the-art disclaimer for a mining company in WA, which we can adapt to our situation easily enough. See slides 2 and 3 of the pdf at the link.</w:t>
      </w:r>
    </w:p>
    <w:p w14:paraId="0B6B8A15" w14:textId="247DA374" w:rsidR="00E0363F" w:rsidRDefault="00E0363F" w:rsidP="00A113C5">
      <w:pPr>
        <w:pStyle w:val="Heading2"/>
      </w:pPr>
      <w:r>
        <w:t xml:space="preserve">Information </w:t>
      </w:r>
      <w:r w:rsidR="00623C73">
        <w:t>M</w:t>
      </w:r>
      <w:r>
        <w:t>emorandum (IM)</w:t>
      </w:r>
    </w:p>
    <w:p w14:paraId="5FCBFD52" w14:textId="54054C51" w:rsidR="00E0363F" w:rsidRPr="00E0363F" w:rsidRDefault="00A113C5" w:rsidP="00E0363F">
      <w:r>
        <w:t>A</w:t>
      </w:r>
      <w:r w:rsidR="00E0363F">
        <w:t xml:space="preserve"> document.</w:t>
      </w:r>
    </w:p>
    <w:p w14:paraId="079883FC" w14:textId="550BC668" w:rsidR="006B5EFB" w:rsidRDefault="00A113C5" w:rsidP="00BC7A55">
      <w:r>
        <w:t>M</w:t>
      </w:r>
      <w:r w:rsidR="00BC7A55">
        <w:t>ust contain a section detailed all the possible risks.</w:t>
      </w:r>
      <w:r>
        <w:t xml:space="preserve"> </w:t>
      </w:r>
      <w:hyperlink r:id="rId65" w:history="1">
        <w:r w:rsidR="00BC7A55" w:rsidRPr="00BC7A55">
          <w:rPr>
            <w:rStyle w:val="Hyperlink"/>
          </w:rPr>
          <w:t>Here</w:t>
        </w:r>
      </w:hyperlink>
      <w:r w:rsidR="00BC7A55">
        <w:t xml:space="preserve"> is a typical prospectus for a public company, AUN on the ASX, trying to raise $2.5m. See pages 31 - 412 on </w:t>
      </w:r>
      <w:r w:rsidR="00BB63CD">
        <w:t>“</w:t>
      </w:r>
      <w:r w:rsidR="00BC7A55">
        <w:t>Risk Factors.”</w:t>
      </w:r>
    </w:p>
    <w:p w14:paraId="7C1AE48A" w14:textId="22EAEBA0" w:rsidR="001341B0" w:rsidRDefault="00FF3BC3" w:rsidP="001341B0">
      <w:pPr>
        <w:pStyle w:val="Heading1"/>
      </w:pPr>
      <w:bookmarkStart w:id="3" w:name="_Hlk124953176"/>
      <w:r>
        <w:t>Replacing the</w:t>
      </w:r>
      <w:r w:rsidR="001341B0">
        <w:t xml:space="preserve"> </w:t>
      </w:r>
      <w:bookmarkStart w:id="4" w:name="_Hlk124953144"/>
      <w:r w:rsidR="001341B0">
        <w:t>2018 Shareholder’s Deed</w:t>
      </w:r>
      <w:bookmarkEnd w:id="4"/>
    </w:p>
    <w:bookmarkEnd w:id="3"/>
    <w:p w14:paraId="7566C829" w14:textId="615D8D0A" w:rsidR="00623C73" w:rsidRDefault="00623C73" w:rsidP="00623C73">
      <w:pPr>
        <w:pStyle w:val="Heading2"/>
      </w:pPr>
      <w:r>
        <w:t xml:space="preserve">Share Classes in </w:t>
      </w:r>
      <w:r w:rsidR="00FF3BC3">
        <w:t xml:space="preserve">the </w:t>
      </w:r>
      <w:r>
        <w:t>2018 Shareholder’s Deed</w:t>
      </w:r>
    </w:p>
    <w:p w14:paraId="0319B50D" w14:textId="77777777" w:rsidR="00623C73" w:rsidRDefault="00623C73" w:rsidP="00623C73">
      <w:r>
        <w:t>The Shareholders Deed specifies:</w:t>
      </w:r>
    </w:p>
    <w:p w14:paraId="0DE40359" w14:textId="50172561" w:rsidR="00623C73" w:rsidRDefault="00623C73" w:rsidP="00DD3C4E">
      <w:pPr>
        <w:pStyle w:val="ListParagraph"/>
        <w:numPr>
          <w:ilvl w:val="0"/>
          <w:numId w:val="29"/>
        </w:numPr>
      </w:pPr>
      <w:r>
        <w:t>Class A shares own 51% of the company</w:t>
      </w:r>
      <w:r w:rsidR="00DD3C4E">
        <w:t xml:space="preserve"> (</w:t>
      </w:r>
      <w:r>
        <w:t>founder shares</w:t>
      </w:r>
      <w:r w:rsidR="00DD3C4E">
        <w:t>) and Class B shares own 49% of the company (investor shares). This is what is intended</w:t>
      </w:r>
      <w:r w:rsidR="00D80E12">
        <w:t>, as I understand it</w:t>
      </w:r>
      <w:r w:rsidR="00DD3C4E">
        <w:t xml:space="preserve">, </w:t>
      </w:r>
      <w:r w:rsidR="00DD3C4E" w:rsidRPr="0054297F">
        <w:rPr>
          <w:i/>
          <w:iCs/>
        </w:rPr>
        <w:t xml:space="preserve">but it doesn’t really say or </w:t>
      </w:r>
      <w:r w:rsidR="00D80E12" w:rsidRPr="0054297F">
        <w:rPr>
          <w:i/>
          <w:iCs/>
        </w:rPr>
        <w:t xml:space="preserve">even </w:t>
      </w:r>
      <w:r w:rsidR="00DD3C4E" w:rsidRPr="0054297F">
        <w:rPr>
          <w:i/>
          <w:iCs/>
        </w:rPr>
        <w:t>imply that</w:t>
      </w:r>
      <w:r>
        <w:t>.</w:t>
      </w:r>
    </w:p>
    <w:p w14:paraId="7F611EC6" w14:textId="77777777" w:rsidR="00623C73" w:rsidRDefault="00623C73" w:rsidP="00623C73">
      <w:pPr>
        <w:pStyle w:val="ListParagraph"/>
        <w:numPr>
          <w:ilvl w:val="0"/>
          <w:numId w:val="29"/>
        </w:numPr>
      </w:pPr>
      <w:r>
        <w:t>A Class A shareholder with &gt; 15% of the class A shares may appoint one director.</w:t>
      </w:r>
    </w:p>
    <w:p w14:paraId="4BE67E63" w14:textId="77777777" w:rsidR="00623C73" w:rsidRDefault="00623C73" w:rsidP="00623C73">
      <w:pPr>
        <w:pStyle w:val="ListParagraph"/>
        <w:numPr>
          <w:ilvl w:val="0"/>
          <w:numId w:val="29"/>
        </w:numPr>
      </w:pPr>
      <w:r>
        <w:t>A Class B shareholder with &gt; 75% of the class B shares may appoint one director.</w:t>
      </w:r>
    </w:p>
    <w:p w14:paraId="648B8623" w14:textId="77777777" w:rsidR="00623C73" w:rsidRDefault="00623C73" w:rsidP="00623C73">
      <w:pPr>
        <w:pStyle w:val="ListParagraph"/>
        <w:numPr>
          <w:ilvl w:val="0"/>
          <w:numId w:val="29"/>
        </w:numPr>
      </w:pPr>
      <w:r>
        <w:t xml:space="preserve">At voting on a resolution at a company meeting, each class A share has one vote and each class B share has one tenth of a vote. </w:t>
      </w:r>
    </w:p>
    <w:p w14:paraId="5C063687" w14:textId="77F6D24A" w:rsidR="00623C73" w:rsidRDefault="00623C73" w:rsidP="00623C73">
      <w:pPr>
        <w:pStyle w:val="Heading2"/>
      </w:pPr>
      <w:r>
        <w:t>Problems</w:t>
      </w:r>
      <w:r w:rsidR="00FF3BC3">
        <w:t xml:space="preserve"> with the 2018 Shareholder’s Deed</w:t>
      </w:r>
    </w:p>
    <w:p w14:paraId="2342F6DA" w14:textId="75BC834E" w:rsidR="001341B0" w:rsidRDefault="00A36DEF" w:rsidP="00A36DEF">
      <w:pPr>
        <w:pStyle w:val="ListParagraph"/>
        <w:numPr>
          <w:ilvl w:val="0"/>
          <w:numId w:val="32"/>
        </w:numPr>
      </w:pPr>
      <w:r>
        <w:t>Recitals has wrong numbers of class A shares.</w:t>
      </w:r>
    </w:p>
    <w:p w14:paraId="01A9001A" w14:textId="6AEE7738" w:rsidR="00A36DEF" w:rsidRDefault="009E7D64" w:rsidP="00A36DEF">
      <w:pPr>
        <w:pStyle w:val="ListParagraph"/>
        <w:numPr>
          <w:ilvl w:val="0"/>
          <w:numId w:val="32"/>
        </w:numPr>
      </w:pPr>
      <w:r>
        <w:t>Recitals need to include all existing shareholders, because many (all?) of the past share issues may</w:t>
      </w:r>
      <w:r w:rsidR="00D80E12">
        <w:t xml:space="preserve"> </w:t>
      </w:r>
      <w:r>
        <w:t>be technically void</w:t>
      </w:r>
      <w:r w:rsidR="00E34C45">
        <w:t>, on account of not making the same offer to all existing shareholders</w:t>
      </w:r>
      <w:r>
        <w:t>.</w:t>
      </w:r>
    </w:p>
    <w:p w14:paraId="36CA954F" w14:textId="2741D8EE" w:rsidR="00DD3C4E" w:rsidRDefault="00DD3C4E" w:rsidP="00A36DEF">
      <w:pPr>
        <w:pStyle w:val="ListParagraph"/>
        <w:numPr>
          <w:ilvl w:val="0"/>
          <w:numId w:val="32"/>
        </w:numPr>
      </w:pPr>
      <w:r>
        <w:t xml:space="preserve">The Class B shareholding formula (under the recitals) is inscrutable—or as Lance said, </w:t>
      </w:r>
      <w:r w:rsidR="00AE0DC0">
        <w:t>“</w:t>
      </w:r>
      <w:r>
        <w:t>problematic.</w:t>
      </w:r>
      <w:r w:rsidR="00AE0DC0">
        <w:t>”</w:t>
      </w:r>
      <w:r>
        <w:t xml:space="preserve"> </w:t>
      </w:r>
    </w:p>
    <w:p w14:paraId="298514E3" w14:textId="78265DC5" w:rsidR="00AE0DC0" w:rsidRDefault="00AE0DC0" w:rsidP="00AE0DC0">
      <w:pPr>
        <w:pStyle w:val="ListParagraph"/>
        <w:numPr>
          <w:ilvl w:val="0"/>
          <w:numId w:val="32"/>
        </w:numPr>
      </w:pPr>
      <w:bookmarkStart w:id="5" w:name="_Hlk124952054"/>
      <w:r>
        <w:t>Transfer of shares from a shareholder to anyone else requires all other shareholders to agree in writing and requires GB to hire an expert to value the shares</w:t>
      </w:r>
      <w:bookmarkEnd w:id="5"/>
      <w:r>
        <w:t>. (Schedule 2)</w:t>
      </w:r>
      <w:r w:rsidR="00673B27">
        <w:t xml:space="preserve"> This is a major </w:t>
      </w:r>
      <w:r w:rsidR="00673B27">
        <w:lastRenderedPageBreak/>
        <w:t>impediment to selling shares, which will be an unpleasant surprise for any investor who actually reads the current Shareholder’s Deed.</w:t>
      </w:r>
    </w:p>
    <w:p w14:paraId="5F1ED74F" w14:textId="336EE484" w:rsidR="00DD3C4E" w:rsidRDefault="00DD3C4E" w:rsidP="00A36DEF">
      <w:pPr>
        <w:pStyle w:val="ListParagraph"/>
        <w:numPr>
          <w:ilvl w:val="0"/>
          <w:numId w:val="32"/>
        </w:numPr>
      </w:pPr>
      <w:r>
        <w:t xml:space="preserve">There is a lot of unnecessary </w:t>
      </w:r>
      <w:proofErr w:type="gramStart"/>
      <w:r>
        <w:t>boilerplate</w:t>
      </w:r>
      <w:proofErr w:type="gramEnd"/>
      <w:r>
        <w:t xml:space="preserve"> that is either obvious or covered </w:t>
      </w:r>
      <w:r w:rsidR="001C2B67">
        <w:t>in</w:t>
      </w:r>
      <w:r>
        <w:t xml:space="preserve"> the Corporations Act or </w:t>
      </w:r>
      <w:r w:rsidR="001C2B67">
        <w:t>Constitution</w:t>
      </w:r>
      <w:r>
        <w:t>:</w:t>
      </w:r>
    </w:p>
    <w:p w14:paraId="1D404D16" w14:textId="3B5CFC43" w:rsidR="00DD3C4E" w:rsidRDefault="00DD3C4E" w:rsidP="001C2B67">
      <w:pPr>
        <w:pStyle w:val="ListParagraph"/>
        <w:numPr>
          <w:ilvl w:val="1"/>
          <w:numId w:val="32"/>
        </w:numPr>
      </w:pPr>
      <w:r>
        <w:t>Section 1, d</w:t>
      </w:r>
      <w:r w:rsidRPr="00DD3C4E">
        <w:t>efinitions and interpretation</w:t>
      </w:r>
    </w:p>
    <w:p w14:paraId="74FA277C" w14:textId="28B39976" w:rsidR="00DD3C4E" w:rsidRDefault="00DD3C4E" w:rsidP="00DD3C4E">
      <w:pPr>
        <w:pStyle w:val="ListParagraph"/>
        <w:numPr>
          <w:ilvl w:val="1"/>
          <w:numId w:val="32"/>
        </w:numPr>
      </w:pPr>
      <w:r>
        <w:t>Section 3.2, shareholders meetings</w:t>
      </w:r>
    </w:p>
    <w:p w14:paraId="0D131851" w14:textId="5ACD73BE" w:rsidR="00DD3C4E" w:rsidRDefault="00DD3C4E" w:rsidP="00DD3C4E">
      <w:pPr>
        <w:pStyle w:val="ListParagraph"/>
        <w:numPr>
          <w:ilvl w:val="1"/>
          <w:numId w:val="32"/>
        </w:numPr>
      </w:pPr>
      <w:r>
        <w:t>Section 3.3, board—apart from the classes of shares appointing directors in part (1)</w:t>
      </w:r>
    </w:p>
    <w:p w14:paraId="2AAA8296" w14:textId="77777777" w:rsidR="001C2B67" w:rsidRDefault="00DD3C4E" w:rsidP="001C2B67">
      <w:pPr>
        <w:pStyle w:val="ListParagraph"/>
        <w:numPr>
          <w:ilvl w:val="1"/>
          <w:numId w:val="32"/>
        </w:numPr>
      </w:pPr>
      <w:r>
        <w:t>Section 3.</w:t>
      </w:r>
      <w:r w:rsidR="001C2B67">
        <w:t>4</w:t>
      </w:r>
      <w:r>
        <w:t xml:space="preserve">, </w:t>
      </w:r>
      <w:r w:rsidR="001C2B67" w:rsidRPr="001C2B67">
        <w:t>responsibilities of the board and directors</w:t>
      </w:r>
    </w:p>
    <w:p w14:paraId="6A607680" w14:textId="77777777" w:rsidR="001C2B67" w:rsidRDefault="001C2B67" w:rsidP="001C2B67">
      <w:pPr>
        <w:pStyle w:val="ListParagraph"/>
        <w:numPr>
          <w:ilvl w:val="1"/>
          <w:numId w:val="32"/>
        </w:numPr>
      </w:pPr>
      <w:r>
        <w:t xml:space="preserve">Section 3.5, </w:t>
      </w:r>
      <w:r w:rsidRPr="001C2B67">
        <w:t>chairman of the board</w:t>
      </w:r>
    </w:p>
    <w:p w14:paraId="03C12DC1" w14:textId="1305B29B" w:rsidR="001C2B67" w:rsidRDefault="001C2B67" w:rsidP="001C2B67">
      <w:pPr>
        <w:pStyle w:val="ListParagraph"/>
        <w:numPr>
          <w:ilvl w:val="1"/>
          <w:numId w:val="32"/>
        </w:numPr>
      </w:pPr>
      <w:r>
        <w:t>Section 3.6, a</w:t>
      </w:r>
      <w:r w:rsidRPr="001C2B67">
        <w:t xml:space="preserve">ppointment of further </w:t>
      </w:r>
      <w:r>
        <w:t>d</w:t>
      </w:r>
      <w:r w:rsidRPr="001C2B67">
        <w:t>irector</w:t>
      </w:r>
    </w:p>
    <w:p w14:paraId="628C2FD4" w14:textId="77777777" w:rsidR="001C2B67" w:rsidRDefault="001C2B67" w:rsidP="001C2B67">
      <w:pPr>
        <w:pStyle w:val="ListParagraph"/>
        <w:numPr>
          <w:ilvl w:val="1"/>
          <w:numId w:val="32"/>
        </w:numPr>
      </w:pPr>
      <w:r>
        <w:t xml:space="preserve">Section 3.7, </w:t>
      </w:r>
      <w:r w:rsidRPr="001C2B67">
        <w:t>appointment of board member with specific roles</w:t>
      </w:r>
    </w:p>
    <w:p w14:paraId="0B0F2F86" w14:textId="77777777" w:rsidR="001C2B67" w:rsidRDefault="001C2B67" w:rsidP="001C2B67">
      <w:pPr>
        <w:pStyle w:val="ListParagraph"/>
        <w:numPr>
          <w:ilvl w:val="1"/>
          <w:numId w:val="32"/>
        </w:numPr>
      </w:pPr>
      <w:r>
        <w:t xml:space="preserve">Section 4.2, </w:t>
      </w:r>
      <w:r w:rsidRPr="001C2B67">
        <w:t>reporting obligation</w:t>
      </w:r>
      <w:r>
        <w:t>s</w:t>
      </w:r>
    </w:p>
    <w:p w14:paraId="4A419415" w14:textId="64F909E6" w:rsidR="001C2B67" w:rsidRDefault="001C2B67" w:rsidP="001C2B67">
      <w:pPr>
        <w:pStyle w:val="ListParagraph"/>
        <w:numPr>
          <w:ilvl w:val="1"/>
          <w:numId w:val="32"/>
        </w:numPr>
      </w:pPr>
      <w:r>
        <w:t xml:space="preserve">Section </w:t>
      </w:r>
      <w:r w:rsidRPr="001C2B67">
        <w:t>5</w:t>
      </w:r>
      <w:r>
        <w:t>,</w:t>
      </w:r>
      <w:r w:rsidRPr="001C2B67">
        <w:tab/>
        <w:t>restrictions relating to shares</w:t>
      </w:r>
    </w:p>
    <w:p w14:paraId="0643D780" w14:textId="53371C14" w:rsidR="001C2B67" w:rsidRDefault="001C2B67" w:rsidP="001C2B67">
      <w:pPr>
        <w:pStyle w:val="ListParagraph"/>
        <w:numPr>
          <w:ilvl w:val="1"/>
          <w:numId w:val="32"/>
        </w:numPr>
      </w:pPr>
      <w:r>
        <w:t>Section 7, default</w:t>
      </w:r>
    </w:p>
    <w:p w14:paraId="043D070F" w14:textId="39697EC2" w:rsidR="001C2B67" w:rsidRDefault="001C2B67" w:rsidP="001C2B67">
      <w:pPr>
        <w:pStyle w:val="ListParagraph"/>
        <w:numPr>
          <w:ilvl w:val="1"/>
          <w:numId w:val="32"/>
        </w:numPr>
      </w:pPr>
      <w:r>
        <w:t>Section 11, w</w:t>
      </w:r>
      <w:r w:rsidRPr="001C2B67">
        <w:t>arranties and representations</w:t>
      </w:r>
    </w:p>
    <w:p w14:paraId="73AEEFB6" w14:textId="419363BA" w:rsidR="001C2B67" w:rsidRDefault="001C2B67" w:rsidP="001C2B67">
      <w:pPr>
        <w:pStyle w:val="ListParagraph"/>
        <w:numPr>
          <w:ilvl w:val="1"/>
          <w:numId w:val="32"/>
        </w:numPr>
      </w:pPr>
      <w:r>
        <w:t>Section 12, confidentiality</w:t>
      </w:r>
    </w:p>
    <w:p w14:paraId="215E32DE" w14:textId="0EC54B5F" w:rsidR="005A0F33" w:rsidRDefault="00AE0DC0" w:rsidP="00AE0DC0">
      <w:pPr>
        <w:pStyle w:val="ListParagraph"/>
        <w:ind w:left="360"/>
      </w:pPr>
      <w:r>
        <w:t>We can leave them in and have a long document, or leave them out.</w:t>
      </w:r>
    </w:p>
    <w:p w14:paraId="6050DDF2" w14:textId="625414B3" w:rsidR="001341B0" w:rsidRDefault="004C2A00" w:rsidP="00623C73">
      <w:pPr>
        <w:pStyle w:val="Heading2"/>
      </w:pPr>
      <w:r>
        <w:t xml:space="preserve">Proposal: </w:t>
      </w:r>
      <w:r w:rsidR="001341B0">
        <w:t>Mov</w:t>
      </w:r>
      <w:r>
        <w:t>e</w:t>
      </w:r>
      <w:r w:rsidR="001341B0">
        <w:t xml:space="preserve"> to </w:t>
      </w:r>
      <w:r w:rsidR="00623C73">
        <w:t>O</w:t>
      </w:r>
      <w:r w:rsidR="001341B0">
        <w:t xml:space="preserve">ne </w:t>
      </w:r>
      <w:r w:rsidR="00623C73">
        <w:t>C</w:t>
      </w:r>
      <w:r w:rsidR="001341B0">
        <w:t xml:space="preserve">lass of </w:t>
      </w:r>
      <w:r w:rsidR="00623C73">
        <w:t>S</w:t>
      </w:r>
      <w:r w:rsidR="001341B0">
        <w:t>hare</w:t>
      </w:r>
    </w:p>
    <w:p w14:paraId="6070EEFE" w14:textId="79664D58" w:rsidR="00666B3F" w:rsidRPr="00DF3E9C" w:rsidRDefault="00DF3E9C" w:rsidP="00DF3E9C">
      <w:r>
        <w:t xml:space="preserve">Replace each class A share by 10 new shares, and replace each class B share by one </w:t>
      </w:r>
      <w:r w:rsidR="00666B3F">
        <w:t xml:space="preserve">new share. Then </w:t>
      </w:r>
      <w:r w:rsidR="00D80E12">
        <w:t xml:space="preserve">the four </w:t>
      </w:r>
      <w:r w:rsidR="00666B3F">
        <w:t xml:space="preserve">founders will have 2 million new shares, and everyone else </w:t>
      </w:r>
      <w:r w:rsidR="00D80E12">
        <w:t xml:space="preserve">in total </w:t>
      </w:r>
      <w:r w:rsidR="00666B3F">
        <w:t>about 800,000 new shares.</w:t>
      </w:r>
    </w:p>
    <w:p w14:paraId="45ED619E" w14:textId="0D610BAE" w:rsidR="00FA7E49" w:rsidRDefault="00FA7E49" w:rsidP="001341B0">
      <w:pPr>
        <w:pStyle w:val="ListParagraph"/>
        <w:numPr>
          <w:ilvl w:val="0"/>
          <w:numId w:val="31"/>
        </w:numPr>
      </w:pPr>
      <w:r>
        <w:t>Simpler. Easier to understand and administer.</w:t>
      </w:r>
    </w:p>
    <w:p w14:paraId="5F6C7A88" w14:textId="68318947" w:rsidR="00FA7E49" w:rsidRDefault="00FA7E49" w:rsidP="001341B0">
      <w:pPr>
        <w:pStyle w:val="ListParagraph"/>
        <w:numPr>
          <w:ilvl w:val="0"/>
          <w:numId w:val="31"/>
        </w:numPr>
      </w:pPr>
      <w:r>
        <w:t>The mental model of a company that most of us have is that each share has equal voting rights and equal rights to dividends—that is, all shares are equal, and there is only one class of share. This is the model used by almost all public companies. Having one class of share is in line with people’</w:t>
      </w:r>
      <w:r w:rsidR="00E34C45">
        <w:t>s</w:t>
      </w:r>
      <w:r>
        <w:t xml:space="preserve"> expectations.</w:t>
      </w:r>
    </w:p>
    <w:p w14:paraId="10D89B6A" w14:textId="750BBDE1" w:rsidR="004C2A00" w:rsidRDefault="004C2A00" w:rsidP="001341B0">
      <w:pPr>
        <w:pStyle w:val="ListParagraph"/>
        <w:numPr>
          <w:ilvl w:val="0"/>
          <w:numId w:val="31"/>
        </w:numPr>
      </w:pPr>
      <w:r>
        <w:t>This how we’ve been presenting the company in simple terms to outsiders.</w:t>
      </w:r>
    </w:p>
    <w:p w14:paraId="73579786" w14:textId="741EDF61" w:rsidR="001341B0" w:rsidRDefault="001341B0" w:rsidP="001341B0">
      <w:pPr>
        <w:pStyle w:val="ListParagraph"/>
        <w:numPr>
          <w:ilvl w:val="0"/>
          <w:numId w:val="31"/>
        </w:numPr>
      </w:pPr>
      <w:r>
        <w:t>The Constitution says different classes of share can be paid different amounts of dividend, as determined by the Board. However, all (fully paid) shares in a class get paid the same dividend. Moving to one class of share ensures that every share always participates equally in any dividends.</w:t>
      </w:r>
    </w:p>
    <w:p w14:paraId="163BF96A" w14:textId="41BE15E4" w:rsidR="001341B0" w:rsidRDefault="00FA7E49" w:rsidP="001341B0">
      <w:pPr>
        <w:pStyle w:val="ListParagraph"/>
        <w:numPr>
          <w:ilvl w:val="0"/>
          <w:numId w:val="31"/>
        </w:numPr>
      </w:pPr>
      <w:r>
        <w:t>Preserves the same voting rights as under the current two-classes of share.</w:t>
      </w:r>
    </w:p>
    <w:p w14:paraId="345A9137" w14:textId="64B21696" w:rsidR="004C2A00" w:rsidRDefault="004C2A00" w:rsidP="001341B0">
      <w:pPr>
        <w:pStyle w:val="ListParagraph"/>
        <w:numPr>
          <w:ilvl w:val="0"/>
          <w:numId w:val="31"/>
        </w:numPr>
      </w:pPr>
      <w:r>
        <w:t>The rights of Class A and Class B shareholders to appoint directors is lost. This makes no practical difference, because the founders (and aligned shareholders if necessary) will have a majority of shares and vote for the same slate of directors.</w:t>
      </w:r>
    </w:p>
    <w:p w14:paraId="50AEFBFF" w14:textId="0B654098" w:rsidR="00666B3F" w:rsidRDefault="00666B3F" w:rsidP="001341B0">
      <w:pPr>
        <w:pStyle w:val="ListParagraph"/>
        <w:numPr>
          <w:ilvl w:val="0"/>
          <w:numId w:val="31"/>
        </w:numPr>
      </w:pPr>
      <w:r>
        <w:t xml:space="preserve">The founders will continue to have the majority of shares so long as no more than 4 million new shares exist. Sufficient capital can probably be raised within this limit in order to have a company that </w:t>
      </w:r>
      <w:r w:rsidR="004C2A00">
        <w:t xml:space="preserve">develops sufficiently to </w:t>
      </w:r>
      <w:r>
        <w:t xml:space="preserve">switch to royalties for income. That is, royalties from frost and drought varieties will give the company income </w:t>
      </w:r>
      <w:r w:rsidRPr="00666B3F">
        <w:rPr>
          <w:i/>
          <w:iCs/>
        </w:rPr>
        <w:t>before</w:t>
      </w:r>
      <w:r>
        <w:t xml:space="preserve"> there are more than 4 million shares. In that event, there will never be more than 4 million shares and the founders will always have a majority of shares. </w:t>
      </w:r>
    </w:p>
    <w:p w14:paraId="4DE9183D" w14:textId="02EA9155" w:rsidR="00666B3F" w:rsidRDefault="00666B3F" w:rsidP="001341B0">
      <w:pPr>
        <w:pStyle w:val="ListParagraph"/>
        <w:numPr>
          <w:ilvl w:val="0"/>
          <w:numId w:val="31"/>
        </w:numPr>
      </w:pPr>
      <w:r>
        <w:lastRenderedPageBreak/>
        <w:t>If the desire for capital raising requires more than 4 million new shares to exist, then the founders can be outvoted. Most of the shareholders are aligned with the founders anyway, so it is unlikely to change control of the company.</w:t>
      </w:r>
      <w:r w:rsidR="00D80E12">
        <w:t xml:space="preserve"> This is the cost of raising large amounts of money from investors.</w:t>
      </w:r>
    </w:p>
    <w:p w14:paraId="3F3C2C23" w14:textId="6E5B1CDC" w:rsidR="00794FC7" w:rsidRDefault="00794FC7" w:rsidP="00794FC7">
      <w:pPr>
        <w:pStyle w:val="Heading2"/>
      </w:pPr>
      <w:r>
        <w:t>New Shareholder Deed</w:t>
      </w:r>
    </w:p>
    <w:p w14:paraId="7AFE79F5" w14:textId="79DAB53E" w:rsidR="000214E4" w:rsidRDefault="000214E4" w:rsidP="00794FC7">
      <w:r>
        <w:t>We need to replace the current Shareholders Deed. The new Shareholders Deed should:</w:t>
      </w:r>
    </w:p>
    <w:p w14:paraId="40226AD0" w14:textId="0BA87EDF" w:rsidR="00F56337" w:rsidRDefault="00F56337" w:rsidP="000214E4">
      <w:pPr>
        <w:pStyle w:val="ListParagraph"/>
        <w:numPr>
          <w:ilvl w:val="0"/>
          <w:numId w:val="46"/>
        </w:numPr>
      </w:pPr>
      <w:r>
        <w:t>Terminate the 2018 Shareholders Deed, and commence the new one immediately.</w:t>
      </w:r>
      <w:r w:rsidR="00D80E12">
        <w:t xml:space="preserve"> (Before we raise money from farmers in late January or deal with Ken </w:t>
      </w:r>
      <w:proofErr w:type="spellStart"/>
      <w:r w:rsidR="00D80E12">
        <w:t>Blackers</w:t>
      </w:r>
      <w:proofErr w:type="spellEnd"/>
      <w:r w:rsidR="00D80E12">
        <w:t xml:space="preserve"> on Feb. 1.)</w:t>
      </w:r>
    </w:p>
    <w:p w14:paraId="05DDCC18" w14:textId="3EEDB415" w:rsidR="00794FC7" w:rsidRDefault="000214E4" w:rsidP="000214E4">
      <w:pPr>
        <w:pStyle w:val="ListParagraph"/>
        <w:numPr>
          <w:ilvl w:val="0"/>
          <w:numId w:val="46"/>
        </w:numPr>
      </w:pPr>
      <w:r>
        <w:t xml:space="preserve">Contain the </w:t>
      </w:r>
      <w:r w:rsidR="00794FC7">
        <w:t xml:space="preserve">name and number of shares of </w:t>
      </w:r>
      <w:r>
        <w:t xml:space="preserve">all </w:t>
      </w:r>
      <w:r w:rsidR="004C2A00">
        <w:t xml:space="preserve">the </w:t>
      </w:r>
      <w:r>
        <w:t>current shareholders</w:t>
      </w:r>
      <w:r w:rsidR="00794FC7">
        <w:t xml:space="preserve"> at the moment</w:t>
      </w:r>
      <w:r>
        <w:t xml:space="preserve"> in the recitals, in order to affirm the current shareholdings and fix the potential problem that the shares were technically not issued correctly.</w:t>
      </w:r>
    </w:p>
    <w:p w14:paraId="6CDC1D33" w14:textId="4011AEE2" w:rsidR="000214E4" w:rsidRDefault="000214E4" w:rsidP="000214E4">
      <w:pPr>
        <w:pStyle w:val="ListParagraph"/>
        <w:numPr>
          <w:ilvl w:val="0"/>
          <w:numId w:val="46"/>
        </w:numPr>
      </w:pPr>
      <w:r>
        <w:t>Omit:</w:t>
      </w:r>
    </w:p>
    <w:p w14:paraId="016EF9DC" w14:textId="739240E7" w:rsidR="000214E4" w:rsidRDefault="000214E4" w:rsidP="004C2A00">
      <w:pPr>
        <w:pStyle w:val="ListParagraph"/>
        <w:numPr>
          <w:ilvl w:val="2"/>
          <w:numId w:val="46"/>
        </w:numPr>
        <w:ind w:left="993" w:hanging="284"/>
      </w:pPr>
      <w:r>
        <w:t>Schedule 2, which requires that the t</w:t>
      </w:r>
      <w:r w:rsidRPr="000214E4">
        <w:t>ransfer of shares requires all shareholders to agree in writing and requires GB to hire an expert to value the shares</w:t>
      </w:r>
      <w:r w:rsidR="007B0227">
        <w:t>. We could retain the obligation to offer the shares to existing shareholders on the same terms as the proposed sale, similar to the issue of new shares</w:t>
      </w:r>
      <w:r w:rsidR="00785313">
        <w:t>, but since any sale has to be approved by the Board and registered by the company</w:t>
      </w:r>
      <w:r w:rsidR="00D80E12">
        <w:t xml:space="preserve"> (by the constitution)</w:t>
      </w:r>
      <w:r w:rsidR="00785313">
        <w:t>, there is already some oversight</w:t>
      </w:r>
      <w:r w:rsidR="007B0227">
        <w:t>.</w:t>
      </w:r>
      <w:r w:rsidR="00785313">
        <w:t xml:space="preserve"> Recommend just scrapping all mandatory involvement of other shareholders.</w:t>
      </w:r>
    </w:p>
    <w:p w14:paraId="4525BF0F" w14:textId="7CF3E650" w:rsidR="000214E4" w:rsidRDefault="000214E4" w:rsidP="000214E4">
      <w:pPr>
        <w:pStyle w:val="ListParagraph"/>
        <w:numPr>
          <w:ilvl w:val="0"/>
          <w:numId w:val="46"/>
        </w:numPr>
      </w:pPr>
      <w:r>
        <w:t>Add (for clarity):</w:t>
      </w:r>
    </w:p>
    <w:p w14:paraId="6E3C504F" w14:textId="39E8E4C2" w:rsidR="00794FC7" w:rsidRDefault="00794FC7" w:rsidP="004C2A00">
      <w:pPr>
        <w:pStyle w:val="ListParagraph"/>
        <w:numPr>
          <w:ilvl w:val="2"/>
          <w:numId w:val="46"/>
        </w:numPr>
        <w:ind w:left="993" w:hanging="284"/>
      </w:pPr>
      <w:r>
        <w:t xml:space="preserve">All shares </w:t>
      </w:r>
      <w:r w:rsidR="000214E4">
        <w:t xml:space="preserve">are of the </w:t>
      </w:r>
      <w:r>
        <w:t xml:space="preserve">same class, </w:t>
      </w:r>
      <w:r w:rsidR="000214E4">
        <w:t xml:space="preserve">with the </w:t>
      </w:r>
      <w:r>
        <w:t xml:space="preserve">same voting </w:t>
      </w:r>
      <w:r w:rsidR="000214E4">
        <w:t>and</w:t>
      </w:r>
      <w:r>
        <w:t xml:space="preserve"> dividend rights.</w:t>
      </w:r>
    </w:p>
    <w:p w14:paraId="1327E208" w14:textId="77777777" w:rsidR="000214E4" w:rsidRDefault="000214E4" w:rsidP="004C2A00">
      <w:pPr>
        <w:pStyle w:val="ListParagraph"/>
        <w:numPr>
          <w:ilvl w:val="2"/>
          <w:numId w:val="46"/>
        </w:numPr>
        <w:ind w:left="993" w:hanging="284"/>
      </w:pPr>
      <w:r>
        <w:t>Th</w:t>
      </w:r>
      <w:r w:rsidRPr="00794FC7">
        <w:t>e GB Board can issue shares to anyone on any terms, so long as they first make the same offer to existing shareholders</w:t>
      </w:r>
      <w:r>
        <w:t>.</w:t>
      </w:r>
    </w:p>
    <w:p w14:paraId="2FF53415" w14:textId="52BDFD9C" w:rsidR="005E2490" w:rsidRDefault="000214E4" w:rsidP="004C2A00">
      <w:pPr>
        <w:pStyle w:val="ListParagraph"/>
        <w:numPr>
          <w:ilvl w:val="2"/>
          <w:numId w:val="46"/>
        </w:numPr>
        <w:ind w:left="993" w:hanging="284"/>
      </w:pPr>
      <w:r>
        <w:t xml:space="preserve">The </w:t>
      </w:r>
      <w:r w:rsidR="005E2490">
        <w:t>GB Board</w:t>
      </w:r>
      <w:r w:rsidR="005E2490" w:rsidRPr="00603F8E">
        <w:t xml:space="preserve"> may refuse to register a transfer of shares in the company for any reason (</w:t>
      </w:r>
      <w:r w:rsidR="00420D23" w:rsidRPr="00420D23">
        <w:t xml:space="preserve">section 28.3 of the </w:t>
      </w:r>
      <w:r w:rsidR="00420D23">
        <w:t xml:space="preserve">GB </w:t>
      </w:r>
      <w:r w:rsidR="00420D23" w:rsidRPr="00420D23">
        <w:t>Constitution</w:t>
      </w:r>
      <w:r w:rsidR="00420D23" w:rsidRPr="00420D23">
        <w:t xml:space="preserve"> </w:t>
      </w:r>
      <w:r w:rsidR="00420D23">
        <w:t xml:space="preserve">, </w:t>
      </w:r>
      <w:r w:rsidR="005E2490" w:rsidRPr="00603F8E">
        <w:t xml:space="preserve">section </w:t>
      </w:r>
      <w:hyperlink r:id="rId66" w:history="1">
        <w:r w:rsidR="005E2490" w:rsidRPr="00603F8E">
          <w:rPr>
            <w:rStyle w:val="Hyperlink"/>
          </w:rPr>
          <w:t>1072G</w:t>
        </w:r>
      </w:hyperlink>
      <w:r w:rsidR="005E2490" w:rsidRPr="00603F8E">
        <w:t>).</w:t>
      </w:r>
    </w:p>
    <w:p w14:paraId="7C0F0651" w14:textId="5C562883" w:rsidR="001231AE" w:rsidRPr="00794FC7" w:rsidRDefault="001231AE" w:rsidP="001231AE">
      <w:r>
        <w:t>We may as well retain all the current boilerplate stuff. Or omit. Can’t see that it matters either way, so probably safer to retain.</w:t>
      </w:r>
    </w:p>
    <w:sectPr w:rsidR="001231AE" w:rsidRPr="00794FC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BC687C"/>
    <w:multiLevelType w:val="hybridMultilevel"/>
    <w:tmpl w:val="3496A68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15:restartNumberingAfterBreak="0">
    <w:nsid w:val="0D4C5EC1"/>
    <w:multiLevelType w:val="hybridMultilevel"/>
    <w:tmpl w:val="CDC20EAE"/>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2" w15:restartNumberingAfterBreak="0">
    <w:nsid w:val="17E316F8"/>
    <w:multiLevelType w:val="hybridMultilevel"/>
    <w:tmpl w:val="A904859E"/>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3" w15:restartNumberingAfterBreak="0">
    <w:nsid w:val="17EF6094"/>
    <w:multiLevelType w:val="hybridMultilevel"/>
    <w:tmpl w:val="B9B288B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 w15:restartNumberingAfterBreak="0">
    <w:nsid w:val="185B205B"/>
    <w:multiLevelType w:val="hybridMultilevel"/>
    <w:tmpl w:val="082A7DB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15:restartNumberingAfterBreak="0">
    <w:nsid w:val="1BC7565F"/>
    <w:multiLevelType w:val="hybridMultilevel"/>
    <w:tmpl w:val="836E9B1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 w15:restartNumberingAfterBreak="0">
    <w:nsid w:val="1CA34C8E"/>
    <w:multiLevelType w:val="hybridMultilevel"/>
    <w:tmpl w:val="3AFAD10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7" w15:restartNumberingAfterBreak="0">
    <w:nsid w:val="1D783922"/>
    <w:multiLevelType w:val="hybridMultilevel"/>
    <w:tmpl w:val="F37A2C1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8" w15:restartNumberingAfterBreak="0">
    <w:nsid w:val="1E3B7922"/>
    <w:multiLevelType w:val="hybridMultilevel"/>
    <w:tmpl w:val="C3D2D48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9" w15:restartNumberingAfterBreak="0">
    <w:nsid w:val="257E7F12"/>
    <w:multiLevelType w:val="hybridMultilevel"/>
    <w:tmpl w:val="5EDEE51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 w15:restartNumberingAfterBreak="0">
    <w:nsid w:val="2CAE4D2F"/>
    <w:multiLevelType w:val="hybridMultilevel"/>
    <w:tmpl w:val="95D6BEB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1" w15:restartNumberingAfterBreak="0">
    <w:nsid w:val="2D554FEF"/>
    <w:multiLevelType w:val="hybridMultilevel"/>
    <w:tmpl w:val="8FEE101E"/>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2" w15:restartNumberingAfterBreak="0">
    <w:nsid w:val="320657DB"/>
    <w:multiLevelType w:val="hybridMultilevel"/>
    <w:tmpl w:val="6140739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3" w15:restartNumberingAfterBreak="0">
    <w:nsid w:val="35CA4F0E"/>
    <w:multiLevelType w:val="hybridMultilevel"/>
    <w:tmpl w:val="E59C1C18"/>
    <w:lvl w:ilvl="0" w:tplc="0C090019">
      <w:start w:val="1"/>
      <w:numFmt w:val="lowerLetter"/>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 w15:restartNumberingAfterBreak="0">
    <w:nsid w:val="3C565CBD"/>
    <w:multiLevelType w:val="hybridMultilevel"/>
    <w:tmpl w:val="AB322CEE"/>
    <w:lvl w:ilvl="0" w:tplc="0C09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5" w15:restartNumberingAfterBreak="0">
    <w:nsid w:val="3C6372D6"/>
    <w:multiLevelType w:val="hybridMultilevel"/>
    <w:tmpl w:val="794E29C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6" w15:restartNumberingAfterBreak="0">
    <w:nsid w:val="3D714E83"/>
    <w:multiLevelType w:val="hybridMultilevel"/>
    <w:tmpl w:val="9258D8BA"/>
    <w:lvl w:ilvl="0" w:tplc="0C09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 w15:restartNumberingAfterBreak="0">
    <w:nsid w:val="3F1419CC"/>
    <w:multiLevelType w:val="multilevel"/>
    <w:tmpl w:val="34ACF460"/>
    <w:lvl w:ilvl="0">
      <w:start w:val="1"/>
      <w:numFmt w:val="decimal"/>
      <w:pStyle w:val="Heading1"/>
      <w:lvlText w:val="%1"/>
      <w:lvlJc w:val="left"/>
      <w:pPr>
        <w:ind w:left="432" w:hanging="432"/>
      </w:pPr>
      <w:rPr>
        <w:rFonts w:hint="default"/>
      </w:rPr>
    </w:lvl>
    <w:lvl w:ilvl="1">
      <w:start w:val="1"/>
      <w:numFmt w:val="decimal"/>
      <w:pStyle w:val="Heading2"/>
      <w:lvlText w:val="%1.%2"/>
      <w:lvlJc w:val="left"/>
      <w:pPr>
        <w:ind w:left="576" w:hanging="576"/>
      </w:pPr>
      <w:rPr>
        <w:rFonts w:hint="default"/>
      </w:rPr>
    </w:lvl>
    <w:lvl w:ilvl="2">
      <w:start w:val="1"/>
      <w:numFmt w:val="decimal"/>
      <w:pStyle w:val="Heading3"/>
      <w:lvlText w:val="%1.%2.%3"/>
      <w:lvlJc w:val="left"/>
      <w:pPr>
        <w:ind w:left="720" w:hanging="720"/>
      </w:pPr>
      <w:rPr>
        <w:rFonts w:hint="default"/>
      </w:rPr>
    </w:lvl>
    <w:lvl w:ilvl="3">
      <w:start w:val="1"/>
      <w:numFmt w:val="decimal"/>
      <w:pStyle w:val="Heading4"/>
      <w:lvlText w:val="%1.%2.%3.%4"/>
      <w:lvlJc w:val="left"/>
      <w:pPr>
        <w:ind w:left="864" w:hanging="864"/>
      </w:pPr>
      <w:rPr>
        <w:rFonts w:hint="default"/>
      </w:rPr>
    </w:lvl>
    <w:lvl w:ilvl="4">
      <w:start w:val="1"/>
      <w:numFmt w:val="decimal"/>
      <w:pStyle w:val="Heading5"/>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18" w15:restartNumberingAfterBreak="0">
    <w:nsid w:val="3F20000C"/>
    <w:multiLevelType w:val="hybridMultilevel"/>
    <w:tmpl w:val="3A30ACE8"/>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9" w15:restartNumberingAfterBreak="0">
    <w:nsid w:val="42736BC9"/>
    <w:multiLevelType w:val="hybridMultilevel"/>
    <w:tmpl w:val="9448327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0" w15:restartNumberingAfterBreak="0">
    <w:nsid w:val="42E57B41"/>
    <w:multiLevelType w:val="hybridMultilevel"/>
    <w:tmpl w:val="688E6A44"/>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21" w15:restartNumberingAfterBreak="0">
    <w:nsid w:val="4657434E"/>
    <w:multiLevelType w:val="hybridMultilevel"/>
    <w:tmpl w:val="7CD43318"/>
    <w:lvl w:ilvl="0" w:tplc="FFFFFFFF">
      <w:start w:val="1"/>
      <w:numFmt w:val="lowerLetter"/>
      <w:lvlText w:val="%1."/>
      <w:lvlJc w:val="left"/>
      <w:pPr>
        <w:ind w:left="720" w:hanging="360"/>
      </w:pPr>
      <w:rPr>
        <w:rFonts w:hint="default"/>
      </w:rPr>
    </w:lvl>
    <w:lvl w:ilvl="1" w:tplc="0C090019">
      <w:start w:val="1"/>
      <w:numFmt w:val="lowerLetter"/>
      <w:lvlText w:val="%2."/>
      <w:lvlJc w:val="left"/>
      <w:pPr>
        <w:ind w:left="720" w:hanging="360"/>
      </w:pPr>
    </w:lvl>
    <w:lvl w:ilvl="2" w:tplc="FFFFFFFF">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2" w15:restartNumberingAfterBreak="0">
    <w:nsid w:val="49EE7BAF"/>
    <w:multiLevelType w:val="hybridMultilevel"/>
    <w:tmpl w:val="8F923792"/>
    <w:lvl w:ilvl="0" w:tplc="0C09000F">
      <w:start w:val="1"/>
      <w:numFmt w:val="decimal"/>
      <w:lvlText w:val="%1."/>
      <w:lvlJc w:val="left"/>
      <w:pPr>
        <w:ind w:left="720" w:hanging="360"/>
      </w:p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3" w15:restartNumberingAfterBreak="0">
    <w:nsid w:val="4DF4402A"/>
    <w:multiLevelType w:val="hybridMultilevel"/>
    <w:tmpl w:val="ACBC2D1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4" w15:restartNumberingAfterBreak="0">
    <w:nsid w:val="4ED57C1C"/>
    <w:multiLevelType w:val="hybridMultilevel"/>
    <w:tmpl w:val="6804CC68"/>
    <w:lvl w:ilvl="0" w:tplc="FFFFFFF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 w15:restartNumberingAfterBreak="0">
    <w:nsid w:val="51BC66F6"/>
    <w:multiLevelType w:val="hybridMultilevel"/>
    <w:tmpl w:val="D714D602"/>
    <w:lvl w:ilvl="0" w:tplc="0C090019">
      <w:start w:val="1"/>
      <w:numFmt w:val="lowerLetter"/>
      <w:lvlText w:val="%1."/>
      <w:lvlJc w:val="left"/>
      <w:pPr>
        <w:ind w:left="720" w:hanging="360"/>
      </w:pPr>
      <w:rPr>
        <w:rFonts w:hint="default"/>
      </w:rPr>
    </w:lvl>
    <w:lvl w:ilvl="1" w:tplc="0C09000F">
      <w:start w:val="1"/>
      <w:numFmt w:val="decimal"/>
      <w:lvlText w:val="%2."/>
      <w:lvlJc w:val="left"/>
      <w:pPr>
        <w:ind w:left="720" w:hanging="360"/>
      </w:pPr>
    </w:lvl>
    <w:lvl w:ilvl="2" w:tplc="FFFFFFFF">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54DF3FB4"/>
    <w:multiLevelType w:val="hybridMultilevel"/>
    <w:tmpl w:val="28D6DE86"/>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7" w15:restartNumberingAfterBreak="0">
    <w:nsid w:val="5565461E"/>
    <w:multiLevelType w:val="hybridMultilevel"/>
    <w:tmpl w:val="3F64630A"/>
    <w:lvl w:ilvl="0" w:tplc="0C090001">
      <w:start w:val="1"/>
      <w:numFmt w:val="bullet"/>
      <w:lvlText w:val=""/>
      <w:lvlJc w:val="left"/>
      <w:pPr>
        <w:ind w:left="1440" w:hanging="360"/>
      </w:pPr>
      <w:rPr>
        <w:rFonts w:ascii="Symbol" w:hAnsi="Symbol" w:hint="default"/>
      </w:rPr>
    </w:lvl>
    <w:lvl w:ilvl="1" w:tplc="0C090003">
      <w:start w:val="1"/>
      <w:numFmt w:val="bullet"/>
      <w:lvlText w:val="o"/>
      <w:lvlJc w:val="left"/>
      <w:pPr>
        <w:ind w:left="2160" w:hanging="360"/>
      </w:pPr>
      <w:rPr>
        <w:rFonts w:ascii="Courier New" w:hAnsi="Courier New" w:cs="Courier New"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28" w15:restartNumberingAfterBreak="0">
    <w:nsid w:val="556D7D69"/>
    <w:multiLevelType w:val="hybridMultilevel"/>
    <w:tmpl w:val="17A20F9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9" w15:restartNumberingAfterBreak="0">
    <w:nsid w:val="55C36AE4"/>
    <w:multiLevelType w:val="hybridMultilevel"/>
    <w:tmpl w:val="4378BCE8"/>
    <w:lvl w:ilvl="0" w:tplc="FFFFFFFF">
      <w:start w:val="1"/>
      <w:numFmt w:val="decimal"/>
      <w:lvlText w:val="%1."/>
      <w:lvlJc w:val="left"/>
      <w:pPr>
        <w:ind w:left="360" w:hanging="360"/>
      </w:pPr>
      <w:rPr>
        <w:rFonts w:hint="default"/>
      </w:rPr>
    </w:lvl>
    <w:lvl w:ilvl="1" w:tplc="FFFFFFFF">
      <w:start w:val="1"/>
      <w:numFmt w:val="bullet"/>
      <w:lvlText w:val=""/>
      <w:lvlJc w:val="left"/>
      <w:pPr>
        <w:ind w:left="360" w:hanging="360"/>
      </w:pPr>
      <w:rPr>
        <w:rFonts w:ascii="Symbol" w:hAnsi="Symbol" w:hint="default"/>
      </w:rPr>
    </w:lvl>
    <w:lvl w:ilvl="2" w:tplc="0C090001">
      <w:start w:val="1"/>
      <w:numFmt w:val="bullet"/>
      <w:lvlText w:val=""/>
      <w:lvlJc w:val="left"/>
      <w:pPr>
        <w:ind w:left="360" w:hanging="360"/>
      </w:pPr>
      <w:rPr>
        <w:rFonts w:ascii="Symbol" w:hAnsi="Symbol" w:hint="default"/>
      </w:rPr>
    </w:lvl>
    <w:lvl w:ilvl="3" w:tplc="FFFFFFFF">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30" w15:restartNumberingAfterBreak="0">
    <w:nsid w:val="57A109AC"/>
    <w:multiLevelType w:val="hybridMultilevel"/>
    <w:tmpl w:val="732CFCCC"/>
    <w:lvl w:ilvl="0" w:tplc="0C090001">
      <w:start w:val="1"/>
      <w:numFmt w:val="bullet"/>
      <w:lvlText w:val=""/>
      <w:lvlJc w:val="left"/>
      <w:pPr>
        <w:ind w:left="360" w:hanging="360"/>
      </w:pPr>
      <w:rPr>
        <w:rFonts w:ascii="Symbol" w:hAnsi="Symbol" w:hint="default"/>
      </w:rPr>
    </w:lvl>
    <w:lvl w:ilvl="1" w:tplc="0C090003">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31" w15:restartNumberingAfterBreak="0">
    <w:nsid w:val="57C67D75"/>
    <w:multiLevelType w:val="hybridMultilevel"/>
    <w:tmpl w:val="2752F458"/>
    <w:lvl w:ilvl="0" w:tplc="0C09000F">
      <w:start w:val="1"/>
      <w:numFmt w:val="decimal"/>
      <w:lvlText w:val="%1."/>
      <w:lvlJc w:val="left"/>
      <w:pPr>
        <w:ind w:left="360" w:hanging="360"/>
      </w:pPr>
      <w:rPr>
        <w:rFonts w:hint="default"/>
      </w:rPr>
    </w:lvl>
    <w:lvl w:ilvl="1" w:tplc="0C090001">
      <w:start w:val="1"/>
      <w:numFmt w:val="bullet"/>
      <w:lvlText w:val=""/>
      <w:lvlJc w:val="left"/>
      <w:pPr>
        <w:ind w:left="360" w:hanging="360"/>
      </w:pPr>
      <w:rPr>
        <w:rFonts w:ascii="Symbol" w:hAnsi="Symbol" w:hint="default"/>
      </w:rPr>
    </w:lvl>
    <w:lvl w:ilvl="2" w:tplc="0C090001">
      <w:start w:val="1"/>
      <w:numFmt w:val="bullet"/>
      <w:lvlText w:val=""/>
      <w:lvlJc w:val="left"/>
      <w:pPr>
        <w:ind w:left="360" w:hanging="360"/>
      </w:pPr>
      <w:rPr>
        <w:rFonts w:ascii="Symbol" w:hAnsi="Symbol"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32" w15:restartNumberingAfterBreak="0">
    <w:nsid w:val="594856B1"/>
    <w:multiLevelType w:val="hybridMultilevel"/>
    <w:tmpl w:val="2640E99A"/>
    <w:lvl w:ilvl="0" w:tplc="FFFFFFFF">
      <w:start w:val="1"/>
      <w:numFmt w:val="decimal"/>
      <w:lvlText w:val="%1."/>
      <w:lvlJc w:val="left"/>
      <w:pPr>
        <w:ind w:left="360" w:hanging="360"/>
      </w:pPr>
      <w:rPr>
        <w:rFonts w:hint="default"/>
      </w:rPr>
    </w:lvl>
    <w:lvl w:ilvl="1" w:tplc="FFFFFFFF">
      <w:start w:val="1"/>
      <w:numFmt w:val="bullet"/>
      <w:lvlText w:val=""/>
      <w:lvlJc w:val="left"/>
      <w:pPr>
        <w:ind w:left="360" w:hanging="360"/>
      </w:pPr>
      <w:rPr>
        <w:rFonts w:ascii="Symbol" w:hAnsi="Symbol" w:hint="default"/>
      </w:rPr>
    </w:lvl>
    <w:lvl w:ilvl="2" w:tplc="0C090001">
      <w:start w:val="1"/>
      <w:numFmt w:val="bullet"/>
      <w:lvlText w:val=""/>
      <w:lvlJc w:val="left"/>
      <w:pPr>
        <w:ind w:left="1800" w:hanging="360"/>
      </w:pPr>
      <w:rPr>
        <w:rFonts w:ascii="Symbol" w:hAnsi="Symbol"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33" w15:restartNumberingAfterBreak="0">
    <w:nsid w:val="5ABA4F6D"/>
    <w:multiLevelType w:val="hybridMultilevel"/>
    <w:tmpl w:val="893C501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4" w15:restartNumberingAfterBreak="0">
    <w:nsid w:val="5BC97625"/>
    <w:multiLevelType w:val="hybridMultilevel"/>
    <w:tmpl w:val="7A7084A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5" w15:restartNumberingAfterBreak="0">
    <w:nsid w:val="649E5D6A"/>
    <w:multiLevelType w:val="hybridMultilevel"/>
    <w:tmpl w:val="CA50D51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6" w15:restartNumberingAfterBreak="0">
    <w:nsid w:val="64B0716F"/>
    <w:multiLevelType w:val="hybridMultilevel"/>
    <w:tmpl w:val="FC9EFB76"/>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7" w15:restartNumberingAfterBreak="0">
    <w:nsid w:val="668E13B5"/>
    <w:multiLevelType w:val="hybridMultilevel"/>
    <w:tmpl w:val="3A30ACE8"/>
    <w:lvl w:ilvl="0" w:tplc="FFFFFFFF">
      <w:start w:val="1"/>
      <w:numFmt w:val="decimal"/>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38" w15:restartNumberingAfterBreak="0">
    <w:nsid w:val="67480D6B"/>
    <w:multiLevelType w:val="hybridMultilevel"/>
    <w:tmpl w:val="6804CC68"/>
    <w:lvl w:ilvl="0" w:tplc="0C09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9" w15:restartNumberingAfterBreak="0">
    <w:nsid w:val="6C75029B"/>
    <w:multiLevelType w:val="hybridMultilevel"/>
    <w:tmpl w:val="4AAE5310"/>
    <w:lvl w:ilvl="0" w:tplc="0C09000F">
      <w:start w:val="1"/>
      <w:numFmt w:val="decimal"/>
      <w:lvlText w:val="%1."/>
      <w:lvlJc w:val="left"/>
      <w:pPr>
        <w:ind w:left="360" w:hanging="360"/>
      </w:p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40" w15:restartNumberingAfterBreak="0">
    <w:nsid w:val="701A6476"/>
    <w:multiLevelType w:val="hybridMultilevel"/>
    <w:tmpl w:val="BCF6AF7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1" w15:restartNumberingAfterBreak="0">
    <w:nsid w:val="71150871"/>
    <w:multiLevelType w:val="hybridMultilevel"/>
    <w:tmpl w:val="FA7C03E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2" w15:restartNumberingAfterBreak="0">
    <w:nsid w:val="71744B93"/>
    <w:multiLevelType w:val="hybridMultilevel"/>
    <w:tmpl w:val="0EF29ED2"/>
    <w:lvl w:ilvl="0" w:tplc="0C090001">
      <w:start w:val="1"/>
      <w:numFmt w:val="bullet"/>
      <w:lvlText w:val=""/>
      <w:lvlJc w:val="left"/>
      <w:pPr>
        <w:ind w:left="1440" w:hanging="360"/>
      </w:pPr>
      <w:rPr>
        <w:rFonts w:ascii="Symbol" w:hAnsi="Symbol" w:hint="default"/>
      </w:rPr>
    </w:lvl>
    <w:lvl w:ilvl="1" w:tplc="0C090003">
      <w:start w:val="1"/>
      <w:numFmt w:val="bullet"/>
      <w:lvlText w:val="o"/>
      <w:lvlJc w:val="left"/>
      <w:pPr>
        <w:ind w:left="2160" w:hanging="360"/>
      </w:pPr>
      <w:rPr>
        <w:rFonts w:ascii="Courier New" w:hAnsi="Courier New" w:cs="Courier New"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43" w15:restartNumberingAfterBreak="0">
    <w:nsid w:val="76782F8C"/>
    <w:multiLevelType w:val="hybridMultilevel"/>
    <w:tmpl w:val="3A30ACE8"/>
    <w:lvl w:ilvl="0" w:tplc="FFFFFFFF">
      <w:start w:val="1"/>
      <w:numFmt w:val="decimal"/>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44" w15:restartNumberingAfterBreak="0">
    <w:nsid w:val="779C633E"/>
    <w:multiLevelType w:val="hybridMultilevel"/>
    <w:tmpl w:val="9D2AF79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5" w15:restartNumberingAfterBreak="0">
    <w:nsid w:val="7AA56179"/>
    <w:multiLevelType w:val="hybridMultilevel"/>
    <w:tmpl w:val="3EE6846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6" w15:restartNumberingAfterBreak="0">
    <w:nsid w:val="7AAB53D5"/>
    <w:multiLevelType w:val="hybridMultilevel"/>
    <w:tmpl w:val="A1AE1BEC"/>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47" w15:restartNumberingAfterBreak="0">
    <w:nsid w:val="7F635B9F"/>
    <w:multiLevelType w:val="hybridMultilevel"/>
    <w:tmpl w:val="5B58CA9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16cid:durableId="1434127780">
    <w:abstractNumId w:val="17"/>
  </w:num>
  <w:num w:numId="2" w16cid:durableId="620914169">
    <w:abstractNumId w:val="22"/>
  </w:num>
  <w:num w:numId="3" w16cid:durableId="669404945">
    <w:abstractNumId w:val="47"/>
  </w:num>
  <w:num w:numId="4" w16cid:durableId="270210868">
    <w:abstractNumId w:val="39"/>
  </w:num>
  <w:num w:numId="5" w16cid:durableId="1554342021">
    <w:abstractNumId w:val="8"/>
  </w:num>
  <w:num w:numId="6" w16cid:durableId="1193688913">
    <w:abstractNumId w:val="33"/>
  </w:num>
  <w:num w:numId="7" w16cid:durableId="1104884161">
    <w:abstractNumId w:val="35"/>
  </w:num>
  <w:num w:numId="8" w16cid:durableId="1622035056">
    <w:abstractNumId w:val="45"/>
  </w:num>
  <w:num w:numId="9" w16cid:durableId="1610621552">
    <w:abstractNumId w:val="34"/>
  </w:num>
  <w:num w:numId="10" w16cid:durableId="1599018868">
    <w:abstractNumId w:val="36"/>
  </w:num>
  <w:num w:numId="11" w16cid:durableId="329404991">
    <w:abstractNumId w:val="40"/>
  </w:num>
  <w:num w:numId="12" w16cid:durableId="698119761">
    <w:abstractNumId w:val="26"/>
  </w:num>
  <w:num w:numId="13" w16cid:durableId="1881479092">
    <w:abstractNumId w:val="46"/>
  </w:num>
  <w:num w:numId="14" w16cid:durableId="557397119">
    <w:abstractNumId w:val="2"/>
  </w:num>
  <w:num w:numId="15" w16cid:durableId="1117409776">
    <w:abstractNumId w:val="6"/>
  </w:num>
  <w:num w:numId="16" w16cid:durableId="1675918895">
    <w:abstractNumId w:val="38"/>
  </w:num>
  <w:num w:numId="17" w16cid:durableId="763378248">
    <w:abstractNumId w:val="10"/>
  </w:num>
  <w:num w:numId="18" w16cid:durableId="510460646">
    <w:abstractNumId w:val="28"/>
  </w:num>
  <w:num w:numId="19" w16cid:durableId="1841920245">
    <w:abstractNumId w:val="4"/>
  </w:num>
  <w:num w:numId="20" w16cid:durableId="90779471">
    <w:abstractNumId w:val="12"/>
  </w:num>
  <w:num w:numId="21" w16cid:durableId="1130971774">
    <w:abstractNumId w:val="5"/>
  </w:num>
  <w:num w:numId="22" w16cid:durableId="1968512509">
    <w:abstractNumId w:val="15"/>
  </w:num>
  <w:num w:numId="23" w16cid:durableId="1962757249">
    <w:abstractNumId w:val="19"/>
  </w:num>
  <w:num w:numId="24" w16cid:durableId="56826918">
    <w:abstractNumId w:val="9"/>
  </w:num>
  <w:num w:numId="25" w16cid:durableId="1140801331">
    <w:abstractNumId w:val="18"/>
  </w:num>
  <w:num w:numId="26" w16cid:durableId="1230193797">
    <w:abstractNumId w:val="27"/>
  </w:num>
  <w:num w:numId="27" w16cid:durableId="982855390">
    <w:abstractNumId w:val="11"/>
  </w:num>
  <w:num w:numId="28" w16cid:durableId="675352862">
    <w:abstractNumId w:val="42"/>
  </w:num>
  <w:num w:numId="29" w16cid:durableId="1502156060">
    <w:abstractNumId w:val="0"/>
  </w:num>
  <w:num w:numId="30" w16cid:durableId="1001396296">
    <w:abstractNumId w:val="16"/>
  </w:num>
  <w:num w:numId="31" w16cid:durableId="1680304867">
    <w:abstractNumId w:val="20"/>
  </w:num>
  <w:num w:numId="32" w16cid:durableId="508712844">
    <w:abstractNumId w:val="30"/>
  </w:num>
  <w:num w:numId="33" w16cid:durableId="1437554423">
    <w:abstractNumId w:val="44"/>
  </w:num>
  <w:num w:numId="34" w16cid:durableId="407965508">
    <w:abstractNumId w:val="14"/>
  </w:num>
  <w:num w:numId="35" w16cid:durableId="832139056">
    <w:abstractNumId w:val="37"/>
  </w:num>
  <w:num w:numId="36" w16cid:durableId="1411195689">
    <w:abstractNumId w:val="43"/>
  </w:num>
  <w:num w:numId="37" w16cid:durableId="603923247">
    <w:abstractNumId w:val="1"/>
  </w:num>
  <w:num w:numId="38" w16cid:durableId="975067967">
    <w:abstractNumId w:val="23"/>
  </w:num>
  <w:num w:numId="39" w16cid:durableId="851259631">
    <w:abstractNumId w:val="41"/>
  </w:num>
  <w:num w:numId="40" w16cid:durableId="455755400">
    <w:abstractNumId w:val="24"/>
  </w:num>
  <w:num w:numId="41" w16cid:durableId="1046174739">
    <w:abstractNumId w:val="25"/>
  </w:num>
  <w:num w:numId="42" w16cid:durableId="1414744944">
    <w:abstractNumId w:val="21"/>
  </w:num>
  <w:num w:numId="43" w16cid:durableId="1962296334">
    <w:abstractNumId w:val="7"/>
  </w:num>
  <w:num w:numId="44" w16cid:durableId="1709210956">
    <w:abstractNumId w:val="3"/>
  </w:num>
  <w:num w:numId="45" w16cid:durableId="440540584">
    <w:abstractNumId w:val="13"/>
  </w:num>
  <w:num w:numId="46" w16cid:durableId="987439184">
    <w:abstractNumId w:val="31"/>
  </w:num>
  <w:num w:numId="47" w16cid:durableId="118308581">
    <w:abstractNumId w:val="32"/>
  </w:num>
  <w:num w:numId="48" w16cid:durableId="1983001944">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attachedTemplate r:id="rId1"/>
  <w:stylePaneSortMethod w:val="00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1E20"/>
    <w:rsid w:val="0000779A"/>
    <w:rsid w:val="0001385F"/>
    <w:rsid w:val="000214E4"/>
    <w:rsid w:val="00022EB7"/>
    <w:rsid w:val="00032587"/>
    <w:rsid w:val="0004656E"/>
    <w:rsid w:val="00047FCF"/>
    <w:rsid w:val="0005318C"/>
    <w:rsid w:val="0005350B"/>
    <w:rsid w:val="00075F74"/>
    <w:rsid w:val="000863ED"/>
    <w:rsid w:val="000B781D"/>
    <w:rsid w:val="000C518E"/>
    <w:rsid w:val="00104EBC"/>
    <w:rsid w:val="001116DB"/>
    <w:rsid w:val="00114E43"/>
    <w:rsid w:val="001231AE"/>
    <w:rsid w:val="00131125"/>
    <w:rsid w:val="001341B0"/>
    <w:rsid w:val="001344CA"/>
    <w:rsid w:val="001816C3"/>
    <w:rsid w:val="001851A2"/>
    <w:rsid w:val="001A06D2"/>
    <w:rsid w:val="001A18DB"/>
    <w:rsid w:val="001B0568"/>
    <w:rsid w:val="001B17ED"/>
    <w:rsid w:val="001C2B67"/>
    <w:rsid w:val="001C4E63"/>
    <w:rsid w:val="001F20EF"/>
    <w:rsid w:val="001F53AF"/>
    <w:rsid w:val="00211FA2"/>
    <w:rsid w:val="00216D27"/>
    <w:rsid w:val="00224493"/>
    <w:rsid w:val="00234A07"/>
    <w:rsid w:val="002D019B"/>
    <w:rsid w:val="002E0DC9"/>
    <w:rsid w:val="002E1D15"/>
    <w:rsid w:val="002F464A"/>
    <w:rsid w:val="00301BA9"/>
    <w:rsid w:val="003045CE"/>
    <w:rsid w:val="00325F6B"/>
    <w:rsid w:val="00341493"/>
    <w:rsid w:val="00357A6B"/>
    <w:rsid w:val="00375366"/>
    <w:rsid w:val="0039320C"/>
    <w:rsid w:val="003A53D5"/>
    <w:rsid w:val="003A5D70"/>
    <w:rsid w:val="003A720E"/>
    <w:rsid w:val="003B1275"/>
    <w:rsid w:val="003C68DC"/>
    <w:rsid w:val="003C7A23"/>
    <w:rsid w:val="003D2C31"/>
    <w:rsid w:val="004117E1"/>
    <w:rsid w:val="00413BB5"/>
    <w:rsid w:val="00420D23"/>
    <w:rsid w:val="00471475"/>
    <w:rsid w:val="00484D70"/>
    <w:rsid w:val="004902A9"/>
    <w:rsid w:val="00494EB6"/>
    <w:rsid w:val="00494ED6"/>
    <w:rsid w:val="004A7C01"/>
    <w:rsid w:val="004B164C"/>
    <w:rsid w:val="004B2E20"/>
    <w:rsid w:val="004B3E26"/>
    <w:rsid w:val="004B667B"/>
    <w:rsid w:val="004C2A00"/>
    <w:rsid w:val="004D4391"/>
    <w:rsid w:val="004D440F"/>
    <w:rsid w:val="004D48E6"/>
    <w:rsid w:val="00524100"/>
    <w:rsid w:val="005244FC"/>
    <w:rsid w:val="0054297F"/>
    <w:rsid w:val="00557B1B"/>
    <w:rsid w:val="00581CA5"/>
    <w:rsid w:val="0058371F"/>
    <w:rsid w:val="005A0F33"/>
    <w:rsid w:val="005A2C6E"/>
    <w:rsid w:val="005C2B39"/>
    <w:rsid w:val="005C6F29"/>
    <w:rsid w:val="005D62A5"/>
    <w:rsid w:val="005E16EF"/>
    <w:rsid w:val="005E2490"/>
    <w:rsid w:val="00603F8E"/>
    <w:rsid w:val="006059FC"/>
    <w:rsid w:val="00610CB5"/>
    <w:rsid w:val="00613463"/>
    <w:rsid w:val="00615BE1"/>
    <w:rsid w:val="0062253A"/>
    <w:rsid w:val="00623C73"/>
    <w:rsid w:val="00634B4F"/>
    <w:rsid w:val="006600F7"/>
    <w:rsid w:val="00666B3F"/>
    <w:rsid w:val="00673B27"/>
    <w:rsid w:val="00674AC9"/>
    <w:rsid w:val="00675257"/>
    <w:rsid w:val="00696F6E"/>
    <w:rsid w:val="006B0E58"/>
    <w:rsid w:val="006B1614"/>
    <w:rsid w:val="006B5EFB"/>
    <w:rsid w:val="006B7CE9"/>
    <w:rsid w:val="006F24D8"/>
    <w:rsid w:val="00700BD5"/>
    <w:rsid w:val="00744376"/>
    <w:rsid w:val="00744876"/>
    <w:rsid w:val="00764A8E"/>
    <w:rsid w:val="00772042"/>
    <w:rsid w:val="00785313"/>
    <w:rsid w:val="007924AE"/>
    <w:rsid w:val="00794FC7"/>
    <w:rsid w:val="00796A09"/>
    <w:rsid w:val="007B0227"/>
    <w:rsid w:val="007B7257"/>
    <w:rsid w:val="007C3EB7"/>
    <w:rsid w:val="007C61F9"/>
    <w:rsid w:val="007D608F"/>
    <w:rsid w:val="007E17A2"/>
    <w:rsid w:val="007E5719"/>
    <w:rsid w:val="00801A01"/>
    <w:rsid w:val="008038B6"/>
    <w:rsid w:val="00805D2E"/>
    <w:rsid w:val="00810559"/>
    <w:rsid w:val="00834982"/>
    <w:rsid w:val="00834D3E"/>
    <w:rsid w:val="0085448B"/>
    <w:rsid w:val="008637F8"/>
    <w:rsid w:val="00874AE2"/>
    <w:rsid w:val="00881D38"/>
    <w:rsid w:val="00883E2C"/>
    <w:rsid w:val="008B21DB"/>
    <w:rsid w:val="008D5A16"/>
    <w:rsid w:val="00903CBC"/>
    <w:rsid w:val="0090606D"/>
    <w:rsid w:val="00924064"/>
    <w:rsid w:val="00947D45"/>
    <w:rsid w:val="00976E98"/>
    <w:rsid w:val="00984C48"/>
    <w:rsid w:val="0099454D"/>
    <w:rsid w:val="009B3CB8"/>
    <w:rsid w:val="009B7759"/>
    <w:rsid w:val="009C52BD"/>
    <w:rsid w:val="009D3312"/>
    <w:rsid w:val="009E7D64"/>
    <w:rsid w:val="009E7E42"/>
    <w:rsid w:val="009F0CA2"/>
    <w:rsid w:val="009F6534"/>
    <w:rsid w:val="00A113C5"/>
    <w:rsid w:val="00A36DEF"/>
    <w:rsid w:val="00A40D80"/>
    <w:rsid w:val="00A5153D"/>
    <w:rsid w:val="00A5492F"/>
    <w:rsid w:val="00A62D40"/>
    <w:rsid w:val="00A65BAD"/>
    <w:rsid w:val="00A73D8C"/>
    <w:rsid w:val="00A96EC9"/>
    <w:rsid w:val="00AB7D56"/>
    <w:rsid w:val="00AC13F5"/>
    <w:rsid w:val="00AC14A2"/>
    <w:rsid w:val="00AE0DC0"/>
    <w:rsid w:val="00AE5F8F"/>
    <w:rsid w:val="00AF15CB"/>
    <w:rsid w:val="00AF6D56"/>
    <w:rsid w:val="00B0450E"/>
    <w:rsid w:val="00B10EA9"/>
    <w:rsid w:val="00B1285D"/>
    <w:rsid w:val="00B16BD5"/>
    <w:rsid w:val="00B374F9"/>
    <w:rsid w:val="00B37CD4"/>
    <w:rsid w:val="00B52144"/>
    <w:rsid w:val="00B52CAB"/>
    <w:rsid w:val="00B53607"/>
    <w:rsid w:val="00B57F46"/>
    <w:rsid w:val="00B758F9"/>
    <w:rsid w:val="00BB1C0B"/>
    <w:rsid w:val="00BB63CD"/>
    <w:rsid w:val="00BC7A55"/>
    <w:rsid w:val="00BD095E"/>
    <w:rsid w:val="00BD3395"/>
    <w:rsid w:val="00BE1B0C"/>
    <w:rsid w:val="00BF3B4B"/>
    <w:rsid w:val="00BF50A5"/>
    <w:rsid w:val="00C0086D"/>
    <w:rsid w:val="00C01D17"/>
    <w:rsid w:val="00C07313"/>
    <w:rsid w:val="00C17702"/>
    <w:rsid w:val="00C21E20"/>
    <w:rsid w:val="00C35427"/>
    <w:rsid w:val="00C50F7B"/>
    <w:rsid w:val="00C765CE"/>
    <w:rsid w:val="00C85298"/>
    <w:rsid w:val="00C90378"/>
    <w:rsid w:val="00CB0027"/>
    <w:rsid w:val="00CD29F8"/>
    <w:rsid w:val="00CE04BB"/>
    <w:rsid w:val="00CF0367"/>
    <w:rsid w:val="00CF2E4B"/>
    <w:rsid w:val="00D025FC"/>
    <w:rsid w:val="00D211E8"/>
    <w:rsid w:val="00D3367F"/>
    <w:rsid w:val="00D44F11"/>
    <w:rsid w:val="00D51031"/>
    <w:rsid w:val="00D64C38"/>
    <w:rsid w:val="00D71CE2"/>
    <w:rsid w:val="00D75634"/>
    <w:rsid w:val="00D7718C"/>
    <w:rsid w:val="00D80E12"/>
    <w:rsid w:val="00D83147"/>
    <w:rsid w:val="00D90B14"/>
    <w:rsid w:val="00DB24B9"/>
    <w:rsid w:val="00DC1563"/>
    <w:rsid w:val="00DC3A3A"/>
    <w:rsid w:val="00DD3C4E"/>
    <w:rsid w:val="00DE0DF1"/>
    <w:rsid w:val="00DF3E9C"/>
    <w:rsid w:val="00E0363F"/>
    <w:rsid w:val="00E07945"/>
    <w:rsid w:val="00E17D69"/>
    <w:rsid w:val="00E34C45"/>
    <w:rsid w:val="00E456EC"/>
    <w:rsid w:val="00E87ACC"/>
    <w:rsid w:val="00EA34C3"/>
    <w:rsid w:val="00EC091A"/>
    <w:rsid w:val="00EC1E06"/>
    <w:rsid w:val="00ED0670"/>
    <w:rsid w:val="00EF2FE0"/>
    <w:rsid w:val="00F06E4B"/>
    <w:rsid w:val="00F26996"/>
    <w:rsid w:val="00F42795"/>
    <w:rsid w:val="00F428C8"/>
    <w:rsid w:val="00F56337"/>
    <w:rsid w:val="00F57735"/>
    <w:rsid w:val="00F624FE"/>
    <w:rsid w:val="00F7308A"/>
    <w:rsid w:val="00FA7E49"/>
    <w:rsid w:val="00FB4176"/>
    <w:rsid w:val="00FB4AC8"/>
    <w:rsid w:val="00FB74AF"/>
    <w:rsid w:val="00FD6233"/>
    <w:rsid w:val="00FD66FB"/>
    <w:rsid w:val="00FF3BC3"/>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6D8709"/>
  <w15:chartTrackingRefBased/>
  <w15:docId w15:val="{07A13605-575B-4560-BA29-BE6A4272CC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1" w:unhideWhenUsed="1" w:qFormat="1"/>
    <w:lsdException w:name="heading 3" w:semiHidden="1" w:uiPriority="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9"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9"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9"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5"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26"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758F9"/>
    <w:pPr>
      <w:spacing w:after="200" w:line="320" w:lineRule="exact"/>
      <w:jc w:val="both"/>
    </w:pPr>
    <w:rPr>
      <w:rFonts w:ascii="Times New Roman" w:hAnsi="Times New Roman"/>
      <w:sz w:val="24"/>
      <w:lang w:val="en-US"/>
    </w:rPr>
  </w:style>
  <w:style w:type="paragraph" w:styleId="Heading1">
    <w:name w:val="heading 1"/>
    <w:basedOn w:val="Normal"/>
    <w:next w:val="Normal"/>
    <w:link w:val="Heading1Char"/>
    <w:uiPriority w:val="1"/>
    <w:qFormat/>
    <w:rsid w:val="00EC1E06"/>
    <w:pPr>
      <w:keepNext/>
      <w:keepLines/>
      <w:numPr>
        <w:numId w:val="1"/>
      </w:numPr>
      <w:pBdr>
        <w:top w:val="single" w:sz="8" w:space="4" w:color="auto"/>
        <w:left w:val="single" w:sz="8" w:space="4" w:color="auto"/>
        <w:bottom w:val="single" w:sz="8" w:space="4" w:color="auto"/>
        <w:right w:val="single" w:sz="8" w:space="4" w:color="auto"/>
      </w:pBdr>
      <w:shd w:val="clear" w:color="auto" w:fill="F2F2F2" w:themeFill="background1" w:themeFillShade="F2"/>
      <w:tabs>
        <w:tab w:val="left" w:pos="1559"/>
      </w:tabs>
      <w:spacing w:before="600" w:after="240"/>
      <w:ind w:left="431" w:hanging="431"/>
      <w:jc w:val="left"/>
      <w:outlineLvl w:val="0"/>
    </w:pPr>
    <w:rPr>
      <w:rFonts w:ascii="Calibri" w:eastAsiaTheme="majorEastAsia" w:hAnsi="Calibri" w:cstheme="majorBidi"/>
      <w:b/>
      <w:bCs/>
      <w:color w:val="1F3864" w:themeColor="accent1" w:themeShade="80"/>
      <w:sz w:val="32"/>
      <w:szCs w:val="28"/>
    </w:rPr>
  </w:style>
  <w:style w:type="paragraph" w:styleId="Heading2">
    <w:name w:val="heading 2"/>
    <w:basedOn w:val="Normal"/>
    <w:next w:val="Normal"/>
    <w:link w:val="Heading2Char"/>
    <w:uiPriority w:val="1"/>
    <w:qFormat/>
    <w:rsid w:val="00EC1E06"/>
    <w:pPr>
      <w:keepNext/>
      <w:keepLines/>
      <w:numPr>
        <w:ilvl w:val="1"/>
        <w:numId w:val="1"/>
      </w:numPr>
      <w:shd w:val="clear" w:color="auto" w:fill="F0F8FF"/>
      <w:spacing w:before="360" w:after="120"/>
      <w:jc w:val="left"/>
      <w:outlineLvl w:val="1"/>
    </w:pPr>
    <w:rPr>
      <w:rFonts w:ascii="Calibri" w:eastAsiaTheme="majorEastAsia" w:hAnsi="Calibri" w:cstheme="majorBidi"/>
      <w:bCs/>
      <w:color w:val="2F5496" w:themeColor="accent1" w:themeShade="BF"/>
      <w:sz w:val="28"/>
      <w:szCs w:val="26"/>
    </w:rPr>
  </w:style>
  <w:style w:type="paragraph" w:styleId="Heading3">
    <w:name w:val="heading 3"/>
    <w:basedOn w:val="Normal"/>
    <w:next w:val="Normal"/>
    <w:link w:val="Heading3Char"/>
    <w:uiPriority w:val="1"/>
    <w:qFormat/>
    <w:rsid w:val="00EC1E06"/>
    <w:pPr>
      <w:keepNext/>
      <w:keepLines/>
      <w:numPr>
        <w:ilvl w:val="2"/>
        <w:numId w:val="1"/>
      </w:numPr>
      <w:spacing w:before="200" w:after="0"/>
      <w:outlineLvl w:val="2"/>
    </w:pPr>
    <w:rPr>
      <w:rFonts w:ascii="Calibri" w:eastAsiaTheme="majorEastAsia" w:hAnsi="Calibri" w:cstheme="majorBidi"/>
      <w:bCs/>
      <w:color w:val="4472C4" w:themeColor="accent1"/>
    </w:rPr>
  </w:style>
  <w:style w:type="paragraph" w:styleId="Heading4">
    <w:name w:val="heading 4"/>
    <w:basedOn w:val="Normal"/>
    <w:next w:val="Normal"/>
    <w:link w:val="Heading4Char"/>
    <w:uiPriority w:val="9"/>
    <w:unhideWhenUsed/>
    <w:rsid w:val="00EC1E06"/>
    <w:pPr>
      <w:keepNext/>
      <w:keepLines/>
      <w:numPr>
        <w:ilvl w:val="3"/>
        <w:numId w:val="1"/>
      </w:numPr>
      <w:spacing w:before="200" w:after="0"/>
      <w:outlineLvl w:val="3"/>
    </w:pPr>
    <w:rPr>
      <w:rFonts w:asciiTheme="majorHAnsi" w:eastAsiaTheme="majorEastAsia" w:hAnsiTheme="majorHAnsi" w:cstheme="majorBidi"/>
      <w:bCs/>
      <w:i/>
      <w:iCs/>
      <w:color w:val="4472C4" w:themeColor="accent1"/>
    </w:rPr>
  </w:style>
  <w:style w:type="paragraph" w:styleId="Heading5">
    <w:name w:val="heading 5"/>
    <w:basedOn w:val="Normal"/>
    <w:next w:val="Normal"/>
    <w:link w:val="Heading5Char"/>
    <w:uiPriority w:val="9"/>
    <w:rsid w:val="00EC1E06"/>
    <w:pPr>
      <w:keepNext/>
      <w:keepLines/>
      <w:numPr>
        <w:ilvl w:val="4"/>
        <w:numId w:val="1"/>
      </w:numPr>
      <w:spacing w:before="200" w:after="0"/>
      <w:outlineLvl w:val="4"/>
    </w:pPr>
    <w:rPr>
      <w:rFonts w:asciiTheme="majorHAnsi" w:eastAsiaTheme="majorEastAsia" w:hAnsiTheme="majorHAnsi" w:cstheme="majorBidi"/>
      <w:i/>
      <w:color w:val="2F5496" w:themeColor="accent1" w:themeShade="BF"/>
      <w:sz w:val="22"/>
    </w:rPr>
  </w:style>
  <w:style w:type="paragraph" w:styleId="Heading6">
    <w:name w:val="heading 6"/>
    <w:basedOn w:val="Normal"/>
    <w:next w:val="Normal"/>
    <w:link w:val="Heading6Char"/>
    <w:uiPriority w:val="9"/>
    <w:semiHidden/>
    <w:qFormat/>
    <w:rsid w:val="00EC1E06"/>
    <w:pPr>
      <w:keepNext/>
      <w:keepLines/>
      <w:spacing w:before="200" w:after="0"/>
      <w:ind w:left="1152" w:hanging="1152"/>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Heading7Char"/>
    <w:uiPriority w:val="9"/>
    <w:semiHidden/>
    <w:qFormat/>
    <w:rsid w:val="00EC1E06"/>
    <w:pPr>
      <w:keepNext/>
      <w:keepLines/>
      <w:spacing w:before="200" w:after="0"/>
      <w:ind w:left="1296" w:hanging="1296"/>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qFormat/>
    <w:rsid w:val="00EC1E06"/>
    <w:pPr>
      <w:keepNext/>
      <w:keepLines/>
      <w:spacing w:before="200" w:after="0"/>
      <w:ind w:left="1440" w:hanging="144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qFormat/>
    <w:rsid w:val="00EC1E06"/>
    <w:pPr>
      <w:keepNext/>
      <w:keepLines/>
      <w:spacing w:before="200" w:after="0"/>
      <w:ind w:left="1584" w:hanging="1584"/>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sid w:val="00EC1E06"/>
    <w:rPr>
      <w:rFonts w:ascii="Calibri" w:eastAsiaTheme="majorEastAsia" w:hAnsi="Calibri" w:cstheme="majorBidi"/>
      <w:b/>
      <w:bCs/>
      <w:color w:val="1F3864" w:themeColor="accent1" w:themeShade="80"/>
      <w:sz w:val="32"/>
      <w:szCs w:val="28"/>
      <w:shd w:val="clear" w:color="auto" w:fill="F2F2F2" w:themeFill="background1" w:themeFillShade="F2"/>
      <w:lang w:val="en-US"/>
    </w:rPr>
  </w:style>
  <w:style w:type="character" w:customStyle="1" w:styleId="Heading2Char">
    <w:name w:val="Heading 2 Char"/>
    <w:basedOn w:val="DefaultParagraphFont"/>
    <w:link w:val="Heading2"/>
    <w:uiPriority w:val="1"/>
    <w:rsid w:val="00EC1E06"/>
    <w:rPr>
      <w:rFonts w:ascii="Calibri" w:eastAsiaTheme="majorEastAsia" w:hAnsi="Calibri" w:cstheme="majorBidi"/>
      <w:bCs/>
      <w:color w:val="2F5496" w:themeColor="accent1" w:themeShade="BF"/>
      <w:sz w:val="28"/>
      <w:szCs w:val="26"/>
      <w:shd w:val="clear" w:color="auto" w:fill="F0F8FF"/>
      <w:lang w:val="en-US"/>
    </w:rPr>
  </w:style>
  <w:style w:type="character" w:customStyle="1" w:styleId="Heading3Char">
    <w:name w:val="Heading 3 Char"/>
    <w:basedOn w:val="DefaultParagraphFont"/>
    <w:link w:val="Heading3"/>
    <w:uiPriority w:val="1"/>
    <w:rsid w:val="00EC1E06"/>
    <w:rPr>
      <w:rFonts w:ascii="Calibri" w:eastAsiaTheme="majorEastAsia" w:hAnsi="Calibri" w:cstheme="majorBidi"/>
      <w:bCs/>
      <w:color w:val="4472C4" w:themeColor="accent1"/>
      <w:sz w:val="24"/>
      <w:lang w:val="en-US"/>
    </w:rPr>
  </w:style>
  <w:style w:type="character" w:customStyle="1" w:styleId="Heading4Char">
    <w:name w:val="Heading 4 Char"/>
    <w:basedOn w:val="DefaultParagraphFont"/>
    <w:link w:val="Heading4"/>
    <w:uiPriority w:val="9"/>
    <w:rsid w:val="00EC1E06"/>
    <w:rPr>
      <w:rFonts w:asciiTheme="majorHAnsi" w:eastAsiaTheme="majorEastAsia" w:hAnsiTheme="majorHAnsi" w:cstheme="majorBidi"/>
      <w:bCs/>
      <w:i/>
      <w:iCs/>
      <w:color w:val="4472C4" w:themeColor="accent1"/>
      <w:sz w:val="24"/>
      <w:lang w:val="en-US"/>
    </w:rPr>
  </w:style>
  <w:style w:type="character" w:customStyle="1" w:styleId="Heading5Char">
    <w:name w:val="Heading 5 Char"/>
    <w:basedOn w:val="DefaultParagraphFont"/>
    <w:link w:val="Heading5"/>
    <w:uiPriority w:val="9"/>
    <w:rsid w:val="00EC1E06"/>
    <w:rPr>
      <w:rFonts w:asciiTheme="majorHAnsi" w:eastAsiaTheme="majorEastAsia" w:hAnsiTheme="majorHAnsi" w:cstheme="majorBidi"/>
      <w:i/>
      <w:color w:val="2F5496" w:themeColor="accent1" w:themeShade="BF"/>
      <w:lang w:val="en-US"/>
    </w:rPr>
  </w:style>
  <w:style w:type="character" w:customStyle="1" w:styleId="Heading6Char">
    <w:name w:val="Heading 6 Char"/>
    <w:basedOn w:val="DefaultParagraphFont"/>
    <w:link w:val="Heading6"/>
    <w:uiPriority w:val="9"/>
    <w:semiHidden/>
    <w:rsid w:val="00EC1E06"/>
    <w:rPr>
      <w:rFonts w:asciiTheme="majorHAnsi" w:eastAsiaTheme="majorEastAsia" w:hAnsiTheme="majorHAnsi" w:cstheme="majorBidi"/>
      <w:i/>
      <w:iCs/>
      <w:color w:val="1F3763" w:themeColor="accent1" w:themeShade="7F"/>
      <w:sz w:val="24"/>
      <w:lang w:val="en-US"/>
    </w:rPr>
  </w:style>
  <w:style w:type="character" w:customStyle="1" w:styleId="Heading7Char">
    <w:name w:val="Heading 7 Char"/>
    <w:basedOn w:val="DefaultParagraphFont"/>
    <w:link w:val="Heading7"/>
    <w:uiPriority w:val="9"/>
    <w:semiHidden/>
    <w:rsid w:val="00EC1E06"/>
    <w:rPr>
      <w:rFonts w:asciiTheme="majorHAnsi" w:eastAsiaTheme="majorEastAsia" w:hAnsiTheme="majorHAnsi" w:cstheme="majorBidi"/>
      <w:i/>
      <w:iCs/>
      <w:color w:val="404040" w:themeColor="text1" w:themeTint="BF"/>
      <w:sz w:val="24"/>
      <w:lang w:val="en-US"/>
    </w:rPr>
  </w:style>
  <w:style w:type="character" w:customStyle="1" w:styleId="Heading8Char">
    <w:name w:val="Heading 8 Char"/>
    <w:basedOn w:val="DefaultParagraphFont"/>
    <w:link w:val="Heading8"/>
    <w:uiPriority w:val="9"/>
    <w:semiHidden/>
    <w:rsid w:val="00EC1E06"/>
    <w:rPr>
      <w:rFonts w:asciiTheme="majorHAnsi" w:eastAsiaTheme="majorEastAsia" w:hAnsiTheme="majorHAnsi" w:cstheme="majorBidi"/>
      <w:color w:val="404040" w:themeColor="text1" w:themeTint="BF"/>
      <w:sz w:val="20"/>
      <w:szCs w:val="20"/>
      <w:lang w:val="en-US"/>
    </w:rPr>
  </w:style>
  <w:style w:type="character" w:customStyle="1" w:styleId="Heading9Char">
    <w:name w:val="Heading 9 Char"/>
    <w:basedOn w:val="DefaultParagraphFont"/>
    <w:link w:val="Heading9"/>
    <w:uiPriority w:val="9"/>
    <w:semiHidden/>
    <w:rsid w:val="00EC1E06"/>
    <w:rPr>
      <w:rFonts w:asciiTheme="majorHAnsi" w:eastAsiaTheme="majorEastAsia" w:hAnsiTheme="majorHAnsi" w:cstheme="majorBidi"/>
      <w:i/>
      <w:iCs/>
      <w:color w:val="404040" w:themeColor="text1" w:themeTint="BF"/>
      <w:sz w:val="20"/>
      <w:szCs w:val="20"/>
      <w:lang w:val="en-US"/>
    </w:rPr>
  </w:style>
  <w:style w:type="paragraph" w:styleId="Title">
    <w:name w:val="Title"/>
    <w:basedOn w:val="Normal"/>
    <w:next w:val="Normal"/>
    <w:link w:val="TitleChar"/>
    <w:uiPriority w:val="9"/>
    <w:rsid w:val="00EC1E06"/>
    <w:pPr>
      <w:spacing w:after="0" w:line="240" w:lineRule="auto"/>
      <w:contextualSpacing/>
    </w:pPr>
    <w:rPr>
      <w:rFonts w:ascii="Cambria" w:eastAsiaTheme="majorEastAsia" w:hAnsi="Cambria" w:cstheme="majorBidi"/>
      <w:spacing w:val="-10"/>
      <w:kern w:val="28"/>
      <w:sz w:val="72"/>
      <w:szCs w:val="72"/>
    </w:rPr>
  </w:style>
  <w:style w:type="character" w:customStyle="1" w:styleId="TitleChar">
    <w:name w:val="Title Char"/>
    <w:basedOn w:val="DefaultParagraphFont"/>
    <w:link w:val="Title"/>
    <w:uiPriority w:val="9"/>
    <w:rsid w:val="00EC1E06"/>
    <w:rPr>
      <w:rFonts w:ascii="Cambria" w:eastAsiaTheme="majorEastAsia" w:hAnsi="Cambria" w:cstheme="majorBidi"/>
      <w:spacing w:val="-10"/>
      <w:kern w:val="28"/>
      <w:sz w:val="72"/>
      <w:szCs w:val="72"/>
      <w:lang w:val="en-US"/>
    </w:rPr>
  </w:style>
  <w:style w:type="paragraph" w:styleId="Subtitle">
    <w:name w:val="Subtitle"/>
    <w:basedOn w:val="Normal"/>
    <w:next w:val="Normal"/>
    <w:link w:val="SubtitleChar"/>
    <w:uiPriority w:val="9"/>
    <w:rsid w:val="00EC1E06"/>
    <w:pPr>
      <w:keepNext/>
      <w:numPr>
        <w:ilvl w:val="1"/>
      </w:numPr>
    </w:pPr>
    <w:rPr>
      <w:rFonts w:eastAsiaTheme="minorEastAsia"/>
      <w:i/>
      <w:color w:val="365F91"/>
      <w:spacing w:val="15"/>
      <w:sz w:val="28"/>
    </w:rPr>
  </w:style>
  <w:style w:type="character" w:customStyle="1" w:styleId="SubtitleChar">
    <w:name w:val="Subtitle Char"/>
    <w:basedOn w:val="DefaultParagraphFont"/>
    <w:link w:val="Subtitle"/>
    <w:uiPriority w:val="9"/>
    <w:rsid w:val="00EC1E06"/>
    <w:rPr>
      <w:rFonts w:ascii="Times New Roman" w:eastAsiaTheme="minorEastAsia" w:hAnsi="Times New Roman"/>
      <w:i/>
      <w:color w:val="365F91"/>
      <w:spacing w:val="15"/>
      <w:sz w:val="28"/>
      <w:lang w:val="en-US"/>
    </w:rPr>
  </w:style>
  <w:style w:type="paragraph" w:styleId="FootnoteText">
    <w:name w:val="footnote text"/>
    <w:basedOn w:val="Normal"/>
    <w:link w:val="FootnoteTextChar"/>
    <w:uiPriority w:val="99"/>
    <w:unhideWhenUsed/>
    <w:rsid w:val="00EC1E06"/>
    <w:pPr>
      <w:spacing w:after="0" w:line="240" w:lineRule="exact"/>
      <w:ind w:left="284" w:hanging="284"/>
      <w:jc w:val="left"/>
    </w:pPr>
    <w:rPr>
      <w:sz w:val="20"/>
      <w:szCs w:val="20"/>
    </w:rPr>
  </w:style>
  <w:style w:type="character" w:customStyle="1" w:styleId="FootnoteTextChar">
    <w:name w:val="Footnote Text Char"/>
    <w:basedOn w:val="DefaultParagraphFont"/>
    <w:link w:val="FootnoteText"/>
    <w:uiPriority w:val="99"/>
    <w:rsid w:val="00EC1E06"/>
    <w:rPr>
      <w:rFonts w:ascii="Times New Roman" w:hAnsi="Times New Roman"/>
      <w:sz w:val="20"/>
      <w:szCs w:val="20"/>
      <w:lang w:val="en-US"/>
    </w:rPr>
  </w:style>
  <w:style w:type="character" w:styleId="FootnoteReference">
    <w:name w:val="footnote reference"/>
    <w:basedOn w:val="DefaultParagraphFont"/>
    <w:uiPriority w:val="99"/>
    <w:unhideWhenUsed/>
    <w:rsid w:val="00EC1E06"/>
    <w:rPr>
      <w:vertAlign w:val="superscript"/>
    </w:rPr>
  </w:style>
  <w:style w:type="character" w:styleId="Hyperlink">
    <w:name w:val="Hyperlink"/>
    <w:basedOn w:val="DefaultParagraphFont"/>
    <w:uiPriority w:val="99"/>
    <w:unhideWhenUsed/>
    <w:rsid w:val="00EC1E06"/>
    <w:rPr>
      <w:color w:val="0563C1" w:themeColor="hyperlink"/>
      <w:u w:val="single"/>
    </w:rPr>
  </w:style>
  <w:style w:type="character" w:styleId="UnresolvedMention">
    <w:name w:val="Unresolved Mention"/>
    <w:basedOn w:val="DefaultParagraphFont"/>
    <w:uiPriority w:val="99"/>
    <w:semiHidden/>
    <w:unhideWhenUsed/>
    <w:rsid w:val="00EC1E06"/>
    <w:rPr>
      <w:color w:val="605E5C"/>
      <w:shd w:val="clear" w:color="auto" w:fill="E1DFDD"/>
    </w:rPr>
  </w:style>
  <w:style w:type="paragraph" w:styleId="NoSpacing">
    <w:name w:val="No Spacing"/>
    <w:basedOn w:val="Normal"/>
    <w:uiPriority w:val="9"/>
    <w:rsid w:val="00EC1E06"/>
    <w:pPr>
      <w:spacing w:after="0"/>
    </w:pPr>
  </w:style>
  <w:style w:type="paragraph" w:customStyle="1" w:styleId="MTDisplayEquation">
    <w:name w:val="MTDisplayEquation"/>
    <w:basedOn w:val="Normal"/>
    <w:next w:val="Normal"/>
    <w:link w:val="MTDisplayEquationChar"/>
    <w:uiPriority w:val="4"/>
    <w:qFormat/>
    <w:rsid w:val="00EC1E06"/>
    <w:pPr>
      <w:tabs>
        <w:tab w:val="center" w:pos="4520"/>
        <w:tab w:val="right" w:pos="9020"/>
      </w:tabs>
      <w:spacing w:line="240" w:lineRule="atLeast"/>
    </w:pPr>
  </w:style>
  <w:style w:type="character" w:customStyle="1" w:styleId="MTDisplayEquationChar">
    <w:name w:val="MTDisplayEquation Char"/>
    <w:basedOn w:val="DefaultParagraphFont"/>
    <w:link w:val="MTDisplayEquation"/>
    <w:uiPriority w:val="4"/>
    <w:rsid w:val="00EC1E06"/>
    <w:rPr>
      <w:rFonts w:ascii="Times New Roman" w:hAnsi="Times New Roman"/>
      <w:sz w:val="24"/>
      <w:lang w:val="en-US"/>
    </w:rPr>
  </w:style>
  <w:style w:type="character" w:customStyle="1" w:styleId="MTEquationSection">
    <w:name w:val="MTEquationSection"/>
    <w:basedOn w:val="DefaultParagraphFont"/>
    <w:uiPriority w:val="10"/>
    <w:unhideWhenUsed/>
    <w:rsid w:val="00EC1E06"/>
    <w:rPr>
      <w:vanish/>
      <w:color w:val="FF0000"/>
    </w:rPr>
  </w:style>
  <w:style w:type="character" w:customStyle="1" w:styleId="MathVariable">
    <w:name w:val="Math Variable"/>
    <w:basedOn w:val="DefaultParagraphFont"/>
    <w:uiPriority w:val="4"/>
    <w:qFormat/>
    <w:rsid w:val="00EC1E06"/>
    <w:rPr>
      <w:rFonts w:ascii="Times New Roman" w:hAnsi="Times New Roman"/>
      <w:i/>
      <w:sz w:val="24"/>
    </w:rPr>
  </w:style>
  <w:style w:type="character" w:customStyle="1" w:styleId="MathVariableDefn">
    <w:name w:val="Math Variable Defn"/>
    <w:basedOn w:val="MathVariable"/>
    <w:uiPriority w:val="9"/>
    <w:rsid w:val="00EC1E06"/>
    <w:rPr>
      <w:rFonts w:ascii="Times New Roman" w:hAnsi="Times New Roman"/>
      <w:i/>
      <w:color w:val="FF0000"/>
      <w:sz w:val="24"/>
    </w:rPr>
  </w:style>
  <w:style w:type="character" w:customStyle="1" w:styleId="DefnChar">
    <w:name w:val="Defn Char"/>
    <w:basedOn w:val="DefaultParagraphFont"/>
    <w:uiPriority w:val="6"/>
    <w:qFormat/>
    <w:rsid w:val="00EC1E06"/>
    <w:rPr>
      <w:b/>
      <w:u w:val="none" w:color="C00000"/>
      <w:bdr w:val="none" w:sz="0" w:space="0" w:color="auto"/>
      <w:shd w:val="clear" w:color="auto" w:fill="D9E2F3" w:themeFill="accent1" w:themeFillTint="33"/>
    </w:rPr>
  </w:style>
  <w:style w:type="character" w:customStyle="1" w:styleId="DefnCharHyperlinked">
    <w:name w:val="Defn Char Hyperlinked"/>
    <w:basedOn w:val="Hyperlink"/>
    <w:uiPriority w:val="6"/>
    <w:qFormat/>
    <w:rsid w:val="00EC1E06"/>
    <w:rPr>
      <w:b/>
      <w:caps w:val="0"/>
      <w:smallCaps w:val="0"/>
      <w:strike w:val="0"/>
      <w:dstrike w:val="0"/>
      <w:vanish w:val="0"/>
      <w:color w:val="auto"/>
      <w:u w:val="single" w:color="0000FF"/>
      <w:bdr w:val="none" w:sz="0" w:space="0" w:color="auto"/>
      <w:shd w:val="clear" w:color="auto" w:fill="D9E2F3" w:themeFill="accent1" w:themeFillTint="33"/>
      <w:vertAlign w:val="baseline"/>
    </w:rPr>
  </w:style>
  <w:style w:type="paragraph" w:styleId="Quote">
    <w:name w:val="Quote"/>
    <w:basedOn w:val="Normal"/>
    <w:link w:val="QuoteChar"/>
    <w:uiPriority w:val="5"/>
    <w:qFormat/>
    <w:rsid w:val="00EC1E06"/>
    <w:pPr>
      <w:shd w:val="clear" w:color="auto" w:fill="F2F2F2" w:themeFill="background1" w:themeFillShade="F2"/>
      <w:spacing w:before="200"/>
      <w:ind w:left="864" w:right="864"/>
      <w:jc w:val="left"/>
    </w:pPr>
    <w:rPr>
      <w:iCs/>
      <w:color w:val="404040" w:themeColor="text1" w:themeTint="BF"/>
    </w:rPr>
  </w:style>
  <w:style w:type="character" w:customStyle="1" w:styleId="QuoteChar">
    <w:name w:val="Quote Char"/>
    <w:basedOn w:val="DefaultParagraphFont"/>
    <w:link w:val="Quote"/>
    <w:uiPriority w:val="5"/>
    <w:rsid w:val="00EC1E06"/>
    <w:rPr>
      <w:rFonts w:ascii="Times New Roman" w:hAnsi="Times New Roman"/>
      <w:iCs/>
      <w:color w:val="404040" w:themeColor="text1" w:themeTint="BF"/>
      <w:sz w:val="24"/>
      <w:shd w:val="clear" w:color="auto" w:fill="F2F2F2" w:themeFill="background1" w:themeFillShade="F2"/>
      <w:lang w:val="en-US"/>
    </w:rPr>
  </w:style>
  <w:style w:type="paragraph" w:customStyle="1" w:styleId="AcronymList">
    <w:name w:val="Acronym List"/>
    <w:basedOn w:val="Normal"/>
    <w:uiPriority w:val="9"/>
    <w:rsid w:val="00EC1E06"/>
    <w:pPr>
      <w:tabs>
        <w:tab w:val="left" w:pos="993"/>
        <w:tab w:val="left" w:pos="1560"/>
      </w:tabs>
      <w:spacing w:after="40"/>
    </w:pPr>
  </w:style>
  <w:style w:type="paragraph" w:styleId="Bibliography">
    <w:name w:val="Bibliography"/>
    <w:basedOn w:val="Normal"/>
    <w:next w:val="Normal"/>
    <w:uiPriority w:val="26"/>
    <w:unhideWhenUsed/>
    <w:rsid w:val="00EC1E06"/>
    <w:pPr>
      <w:spacing w:after="80" w:line="260" w:lineRule="exact"/>
      <w:jc w:val="left"/>
    </w:pPr>
  </w:style>
  <w:style w:type="paragraph" w:styleId="Caption">
    <w:name w:val="caption"/>
    <w:basedOn w:val="Normal"/>
    <w:next w:val="Normal"/>
    <w:uiPriority w:val="9"/>
    <w:rsid w:val="00EC1E06"/>
    <w:pPr>
      <w:keepLines/>
      <w:spacing w:before="240" w:after="360" w:line="240" w:lineRule="auto"/>
      <w:jc w:val="center"/>
    </w:pPr>
    <w:rPr>
      <w:rFonts w:eastAsia="Times New Roman"/>
      <w:bCs/>
      <w:color w:val="4472C4" w:themeColor="accent1"/>
      <w:sz w:val="18"/>
      <w:szCs w:val="18"/>
    </w:rPr>
  </w:style>
  <w:style w:type="paragraph" w:styleId="EndnoteText">
    <w:name w:val="endnote text"/>
    <w:basedOn w:val="Normal"/>
    <w:link w:val="EndnoteTextChar"/>
    <w:uiPriority w:val="99"/>
    <w:rsid w:val="00EC1E06"/>
    <w:pPr>
      <w:spacing w:after="0" w:line="240" w:lineRule="auto"/>
    </w:pPr>
    <w:rPr>
      <w:rFonts w:eastAsia="Times New Roman"/>
      <w:sz w:val="20"/>
      <w:szCs w:val="20"/>
    </w:rPr>
  </w:style>
  <w:style w:type="character" w:customStyle="1" w:styleId="EndnoteTextChar">
    <w:name w:val="Endnote Text Char"/>
    <w:basedOn w:val="DefaultParagraphFont"/>
    <w:link w:val="EndnoteText"/>
    <w:uiPriority w:val="99"/>
    <w:rsid w:val="00EC1E06"/>
    <w:rPr>
      <w:rFonts w:ascii="Times New Roman" w:eastAsia="Times New Roman" w:hAnsi="Times New Roman"/>
      <w:sz w:val="20"/>
      <w:szCs w:val="20"/>
      <w:lang w:val="en-US"/>
    </w:rPr>
  </w:style>
  <w:style w:type="character" w:styleId="FollowedHyperlink">
    <w:name w:val="FollowedHyperlink"/>
    <w:basedOn w:val="DefaultParagraphFont"/>
    <w:uiPriority w:val="99"/>
    <w:semiHidden/>
    <w:unhideWhenUsed/>
    <w:rsid w:val="00EC1E06"/>
    <w:rPr>
      <w:color w:val="954F72" w:themeColor="followedHyperlink"/>
      <w:u w:val="single"/>
    </w:rPr>
  </w:style>
  <w:style w:type="paragraph" w:customStyle="1" w:styleId="Spacer">
    <w:name w:val="Spacer"/>
    <w:basedOn w:val="Normal"/>
    <w:next w:val="Normal"/>
    <w:uiPriority w:val="5"/>
    <w:rsid w:val="00EC1E06"/>
    <w:pPr>
      <w:spacing w:after="0" w:line="260" w:lineRule="exact"/>
    </w:pPr>
    <w:rPr>
      <w:rFonts w:eastAsia="Times New Roman"/>
    </w:rPr>
  </w:style>
  <w:style w:type="paragraph" w:customStyle="1" w:styleId="SpacerHalf">
    <w:name w:val="Spacer Half"/>
    <w:basedOn w:val="Normal"/>
    <w:uiPriority w:val="3"/>
    <w:qFormat/>
    <w:rsid w:val="00EC1E06"/>
    <w:pPr>
      <w:spacing w:after="0" w:line="120" w:lineRule="exact"/>
    </w:pPr>
    <w:rPr>
      <w:rFonts w:eastAsia="Times New Roman"/>
    </w:rPr>
  </w:style>
  <w:style w:type="paragraph" w:customStyle="1" w:styleId="Picture">
    <w:name w:val="Picture"/>
    <w:basedOn w:val="Normal"/>
    <w:next w:val="Caption"/>
    <w:uiPriority w:val="3"/>
    <w:qFormat/>
    <w:rsid w:val="00EC1E06"/>
    <w:pPr>
      <w:keepNext/>
      <w:spacing w:before="240" w:after="240" w:line="240" w:lineRule="atLeast"/>
      <w:jc w:val="center"/>
    </w:pPr>
    <w:rPr>
      <w:rFonts w:eastAsia="Times New Roman"/>
      <w:noProof/>
    </w:rPr>
  </w:style>
  <w:style w:type="paragraph" w:styleId="Header">
    <w:name w:val="header"/>
    <w:basedOn w:val="Normal"/>
    <w:link w:val="HeaderChar"/>
    <w:uiPriority w:val="99"/>
    <w:unhideWhenUsed/>
    <w:rsid w:val="00EC1E06"/>
    <w:pPr>
      <w:tabs>
        <w:tab w:val="center" w:pos="4680"/>
        <w:tab w:val="right" w:pos="9360"/>
      </w:tabs>
      <w:spacing w:after="0" w:line="240" w:lineRule="auto"/>
    </w:pPr>
  </w:style>
  <w:style w:type="character" w:customStyle="1" w:styleId="HeaderChar">
    <w:name w:val="Header Char"/>
    <w:basedOn w:val="DefaultParagraphFont"/>
    <w:link w:val="Header"/>
    <w:uiPriority w:val="99"/>
    <w:rsid w:val="00EC1E06"/>
    <w:rPr>
      <w:rFonts w:ascii="Times New Roman" w:hAnsi="Times New Roman"/>
      <w:sz w:val="24"/>
      <w:lang w:val="en-US"/>
    </w:rPr>
  </w:style>
  <w:style w:type="paragraph" w:styleId="Footer">
    <w:name w:val="footer"/>
    <w:basedOn w:val="Normal"/>
    <w:link w:val="FooterChar"/>
    <w:uiPriority w:val="99"/>
    <w:unhideWhenUsed/>
    <w:rsid w:val="00EC1E06"/>
    <w:pPr>
      <w:tabs>
        <w:tab w:val="center" w:pos="4680"/>
        <w:tab w:val="right" w:pos="9360"/>
      </w:tabs>
      <w:spacing w:after="0" w:line="240" w:lineRule="auto"/>
    </w:pPr>
  </w:style>
  <w:style w:type="character" w:customStyle="1" w:styleId="FooterChar">
    <w:name w:val="Footer Char"/>
    <w:basedOn w:val="DefaultParagraphFont"/>
    <w:link w:val="Footer"/>
    <w:uiPriority w:val="99"/>
    <w:rsid w:val="00EC1E06"/>
    <w:rPr>
      <w:rFonts w:ascii="Times New Roman" w:hAnsi="Times New Roman"/>
      <w:sz w:val="24"/>
      <w:lang w:val="en-US"/>
    </w:rPr>
  </w:style>
  <w:style w:type="character" w:customStyle="1" w:styleId="InlineHeading">
    <w:name w:val="Inline Heading"/>
    <w:basedOn w:val="DefaultParagraphFont"/>
    <w:uiPriority w:val="6"/>
    <w:qFormat/>
    <w:rsid w:val="00EC1E06"/>
    <w:rPr>
      <w:b/>
      <w:color w:val="4472C4" w:themeColor="accent1"/>
    </w:rPr>
  </w:style>
  <w:style w:type="paragraph" w:styleId="BalloonText">
    <w:name w:val="Balloon Text"/>
    <w:basedOn w:val="Normal"/>
    <w:link w:val="BalloonTextChar"/>
    <w:uiPriority w:val="99"/>
    <w:semiHidden/>
    <w:unhideWhenUsed/>
    <w:rsid w:val="00EC1E0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C1E06"/>
    <w:rPr>
      <w:rFonts w:ascii="Segoe UI" w:hAnsi="Segoe UI" w:cs="Segoe UI"/>
      <w:sz w:val="18"/>
      <w:szCs w:val="18"/>
      <w:lang w:val="en-US"/>
    </w:rPr>
  </w:style>
  <w:style w:type="paragraph" w:customStyle="1" w:styleId="DefnPara">
    <w:name w:val="Defn Para"/>
    <w:basedOn w:val="Normal"/>
    <w:uiPriority w:val="6"/>
    <w:qFormat/>
    <w:rsid w:val="00EC1E06"/>
    <w:pPr>
      <w:shd w:val="clear" w:color="auto" w:fill="D9E2F3" w:themeFill="accent1" w:themeFillTint="33"/>
      <w:tabs>
        <w:tab w:val="left" w:pos="8364"/>
      </w:tabs>
      <w:ind w:left="567" w:right="663"/>
    </w:pPr>
    <w:rPr>
      <w:i/>
      <w:iCs/>
    </w:rPr>
  </w:style>
  <w:style w:type="paragraph" w:styleId="TOC1">
    <w:name w:val="toc 1"/>
    <w:basedOn w:val="Normal"/>
    <w:next w:val="Normal"/>
    <w:autoRedefine/>
    <w:uiPriority w:val="39"/>
    <w:semiHidden/>
    <w:qFormat/>
    <w:rsid w:val="00EC1E06"/>
    <w:pPr>
      <w:spacing w:after="100"/>
      <w:ind w:left="720" w:hanging="720"/>
    </w:pPr>
    <w:rPr>
      <w:rFonts w:asciiTheme="minorHAnsi" w:hAnsiTheme="minorHAnsi"/>
      <w:b/>
      <w:sz w:val="22"/>
    </w:rPr>
  </w:style>
  <w:style w:type="paragraph" w:styleId="TOC2">
    <w:name w:val="toc 2"/>
    <w:basedOn w:val="Normal"/>
    <w:next w:val="Normal"/>
    <w:autoRedefine/>
    <w:uiPriority w:val="39"/>
    <w:semiHidden/>
    <w:qFormat/>
    <w:rsid w:val="00EC1E06"/>
    <w:pPr>
      <w:spacing w:after="100"/>
      <w:ind w:left="720" w:hanging="720"/>
    </w:pPr>
    <w:rPr>
      <w:rFonts w:asciiTheme="minorHAnsi" w:hAnsiTheme="minorHAnsi"/>
      <w:sz w:val="22"/>
    </w:rPr>
  </w:style>
  <w:style w:type="paragraph" w:styleId="TOC3">
    <w:name w:val="toc 3"/>
    <w:basedOn w:val="Normal"/>
    <w:next w:val="Normal"/>
    <w:autoRedefine/>
    <w:uiPriority w:val="39"/>
    <w:semiHidden/>
    <w:qFormat/>
    <w:rsid w:val="00EC1E06"/>
    <w:pPr>
      <w:spacing w:after="100"/>
      <w:ind w:left="1083" w:hanging="1083"/>
    </w:pPr>
    <w:rPr>
      <w:rFonts w:asciiTheme="minorHAnsi" w:hAnsiTheme="minorHAnsi"/>
      <w:sz w:val="20"/>
    </w:rPr>
  </w:style>
  <w:style w:type="paragraph" w:styleId="TOC4">
    <w:name w:val="toc 4"/>
    <w:basedOn w:val="Normal"/>
    <w:next w:val="Normal"/>
    <w:autoRedefine/>
    <w:uiPriority w:val="39"/>
    <w:semiHidden/>
    <w:rsid w:val="00EC1E06"/>
    <w:pPr>
      <w:spacing w:after="100" w:line="276" w:lineRule="auto"/>
      <w:ind w:left="660"/>
      <w:jc w:val="left"/>
    </w:pPr>
    <w:rPr>
      <w:rFonts w:asciiTheme="minorHAnsi" w:eastAsiaTheme="minorEastAsia" w:hAnsiTheme="minorHAnsi"/>
      <w:sz w:val="22"/>
    </w:rPr>
  </w:style>
  <w:style w:type="paragraph" w:styleId="TOC5">
    <w:name w:val="toc 5"/>
    <w:basedOn w:val="Normal"/>
    <w:next w:val="Normal"/>
    <w:autoRedefine/>
    <w:uiPriority w:val="39"/>
    <w:semiHidden/>
    <w:rsid w:val="00EC1E06"/>
    <w:pPr>
      <w:spacing w:after="100" w:line="276" w:lineRule="auto"/>
      <w:ind w:left="880"/>
      <w:jc w:val="left"/>
    </w:pPr>
    <w:rPr>
      <w:rFonts w:asciiTheme="minorHAnsi" w:eastAsiaTheme="minorEastAsia" w:hAnsiTheme="minorHAnsi"/>
      <w:sz w:val="22"/>
    </w:rPr>
  </w:style>
  <w:style w:type="paragraph" w:styleId="TOC6">
    <w:name w:val="toc 6"/>
    <w:basedOn w:val="Normal"/>
    <w:next w:val="Normal"/>
    <w:autoRedefine/>
    <w:uiPriority w:val="39"/>
    <w:semiHidden/>
    <w:rsid w:val="00EC1E06"/>
    <w:pPr>
      <w:spacing w:after="100" w:line="276" w:lineRule="auto"/>
      <w:ind w:left="1100"/>
      <w:jc w:val="left"/>
    </w:pPr>
    <w:rPr>
      <w:rFonts w:asciiTheme="minorHAnsi" w:eastAsiaTheme="minorEastAsia" w:hAnsiTheme="minorHAnsi"/>
      <w:sz w:val="22"/>
    </w:rPr>
  </w:style>
  <w:style w:type="paragraph" w:styleId="TOC7">
    <w:name w:val="toc 7"/>
    <w:basedOn w:val="Normal"/>
    <w:next w:val="Normal"/>
    <w:autoRedefine/>
    <w:uiPriority w:val="39"/>
    <w:semiHidden/>
    <w:rsid w:val="00EC1E06"/>
    <w:pPr>
      <w:spacing w:after="100" w:line="276" w:lineRule="auto"/>
      <w:ind w:left="1320"/>
      <w:jc w:val="left"/>
    </w:pPr>
    <w:rPr>
      <w:rFonts w:asciiTheme="minorHAnsi" w:eastAsiaTheme="minorEastAsia" w:hAnsiTheme="minorHAnsi"/>
      <w:sz w:val="22"/>
    </w:rPr>
  </w:style>
  <w:style w:type="paragraph" w:styleId="TOC8">
    <w:name w:val="toc 8"/>
    <w:basedOn w:val="Normal"/>
    <w:next w:val="Normal"/>
    <w:autoRedefine/>
    <w:uiPriority w:val="39"/>
    <w:semiHidden/>
    <w:rsid w:val="00EC1E06"/>
    <w:pPr>
      <w:spacing w:after="100" w:line="276" w:lineRule="auto"/>
      <w:ind w:left="1540"/>
      <w:jc w:val="left"/>
    </w:pPr>
    <w:rPr>
      <w:rFonts w:asciiTheme="minorHAnsi" w:eastAsiaTheme="minorEastAsia" w:hAnsiTheme="minorHAnsi"/>
      <w:sz w:val="22"/>
    </w:rPr>
  </w:style>
  <w:style w:type="paragraph" w:styleId="TOC9">
    <w:name w:val="toc 9"/>
    <w:basedOn w:val="Normal"/>
    <w:next w:val="Normal"/>
    <w:autoRedefine/>
    <w:uiPriority w:val="39"/>
    <w:semiHidden/>
    <w:rsid w:val="00EC1E06"/>
    <w:pPr>
      <w:spacing w:after="100" w:line="276" w:lineRule="auto"/>
      <w:ind w:left="1760"/>
      <w:jc w:val="left"/>
    </w:pPr>
    <w:rPr>
      <w:rFonts w:asciiTheme="minorHAnsi" w:eastAsiaTheme="minorEastAsia" w:hAnsiTheme="minorHAnsi"/>
      <w:sz w:val="22"/>
    </w:rPr>
  </w:style>
  <w:style w:type="character" w:styleId="LineNumber">
    <w:name w:val="line number"/>
    <w:basedOn w:val="DefaultParagraphFont"/>
    <w:uiPriority w:val="99"/>
    <w:semiHidden/>
    <w:unhideWhenUsed/>
    <w:rsid w:val="00EC1E06"/>
  </w:style>
  <w:style w:type="character" w:styleId="EndnoteReference">
    <w:name w:val="endnote reference"/>
    <w:basedOn w:val="DefaultParagraphFont"/>
    <w:uiPriority w:val="99"/>
    <w:semiHidden/>
    <w:unhideWhenUsed/>
    <w:rsid w:val="00EC1E06"/>
    <w:rPr>
      <w:vertAlign w:val="superscript"/>
    </w:rPr>
  </w:style>
  <w:style w:type="paragraph" w:styleId="NormalWeb">
    <w:name w:val="Normal (Web)"/>
    <w:basedOn w:val="Normal"/>
    <w:uiPriority w:val="99"/>
    <w:semiHidden/>
    <w:unhideWhenUsed/>
    <w:rsid w:val="00EC1E06"/>
    <w:pPr>
      <w:spacing w:before="100" w:beforeAutospacing="1" w:after="100" w:afterAutospacing="1" w:line="240" w:lineRule="auto"/>
    </w:pPr>
    <w:rPr>
      <w:rFonts w:eastAsia="Times New Roman" w:cs="Times New Roman"/>
      <w:szCs w:val="24"/>
    </w:rPr>
  </w:style>
  <w:style w:type="paragraph" w:styleId="HTMLPreformatted">
    <w:name w:val="HTML Preformatted"/>
    <w:basedOn w:val="Normal"/>
    <w:link w:val="HTMLPreformattedChar"/>
    <w:uiPriority w:val="99"/>
    <w:semiHidden/>
    <w:unhideWhenUsed/>
    <w:rsid w:val="00EC1E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EC1E06"/>
    <w:rPr>
      <w:rFonts w:ascii="Courier New" w:eastAsia="Times New Roman" w:hAnsi="Courier New" w:cs="Courier New"/>
      <w:sz w:val="20"/>
      <w:szCs w:val="20"/>
      <w:lang w:val="en-US"/>
    </w:rPr>
  </w:style>
  <w:style w:type="table" w:styleId="TableGrid">
    <w:name w:val="Table Grid"/>
    <w:basedOn w:val="TableNormal"/>
    <w:uiPriority w:val="59"/>
    <w:rsid w:val="00EC1E06"/>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rsid w:val="00EC1E06"/>
    <w:pPr>
      <w:ind w:left="720"/>
      <w:contextualSpacing/>
    </w:pPr>
  </w:style>
  <w:style w:type="character" w:styleId="SubtleEmphasis">
    <w:name w:val="Subtle Emphasis"/>
    <w:basedOn w:val="DefaultParagraphFont"/>
    <w:uiPriority w:val="19"/>
    <w:qFormat/>
    <w:rsid w:val="00EC1E06"/>
    <w:rPr>
      <w:i/>
      <w:iCs/>
      <w:color w:val="808080" w:themeColor="text1" w:themeTint="7F"/>
    </w:rPr>
  </w:style>
  <w:style w:type="paragraph" w:styleId="TOCHeading">
    <w:name w:val="TOC Heading"/>
    <w:basedOn w:val="Heading1"/>
    <w:next w:val="Normal"/>
    <w:uiPriority w:val="39"/>
    <w:semiHidden/>
    <w:unhideWhenUsed/>
    <w:qFormat/>
    <w:rsid w:val="00EC1E06"/>
    <w:pPr>
      <w:numPr>
        <w:numId w:val="0"/>
      </w:numPr>
      <w:outlineLvl w:val="9"/>
    </w:pPr>
    <w:rPr>
      <w:lang w:eastAsia="ja-JP"/>
    </w:rPr>
  </w:style>
  <w:style w:type="character" w:customStyle="1" w:styleId="Highlight">
    <w:name w:val="Highlight"/>
    <w:basedOn w:val="DefnChar"/>
    <w:uiPriority w:val="6"/>
    <w:qFormat/>
    <w:rsid w:val="00EC1E06"/>
    <w:rPr>
      <w:b/>
      <w:u w:val="none" w:color="C00000"/>
      <w:bdr w:val="none" w:sz="0" w:space="0" w:color="auto"/>
      <w:shd w:val="clear" w:color="auto" w:fill="FBE4D5" w:themeFill="accent2" w:themeFillTint="33"/>
    </w:rPr>
  </w:style>
  <w:style w:type="character" w:customStyle="1" w:styleId="Theorem">
    <w:name w:val="Theorem"/>
    <w:basedOn w:val="DefaultParagraphFont"/>
    <w:uiPriority w:val="7"/>
    <w:qFormat/>
    <w:rsid w:val="00EC1E06"/>
    <w:rPr>
      <w:b/>
      <w:color w:val="385623" w:themeColor="accent6" w:themeShade="80"/>
      <w:u w:color="BF8F00" w:themeColor="accent4" w:themeShade="BF"/>
      <w:shd w:val="clear" w:color="auto" w:fill="E2EFD9" w:themeFill="accent6" w:themeFillTint="33"/>
    </w:rPr>
  </w:style>
  <w:style w:type="character" w:customStyle="1" w:styleId="Example">
    <w:name w:val="Example"/>
    <w:basedOn w:val="DefaultParagraphFont"/>
    <w:uiPriority w:val="7"/>
    <w:qFormat/>
    <w:rsid w:val="00EC1E06"/>
    <w:rPr>
      <w:b/>
      <w:color w:val="525252" w:themeColor="accent3" w:themeShade="80"/>
      <w:bdr w:val="none" w:sz="0" w:space="0" w:color="auto"/>
      <w:shd w:val="clear" w:color="auto" w:fill="DBDBDB" w:themeFill="accent3" w:themeFillTint="66"/>
    </w:rPr>
  </w:style>
  <w:style w:type="character" w:customStyle="1" w:styleId="Quote-Shade">
    <w:name w:val="Quote-Shade"/>
    <w:basedOn w:val="DefaultParagraphFont"/>
    <w:uiPriority w:val="7"/>
    <w:qFormat/>
    <w:rsid w:val="00EC1E06"/>
    <w:rPr>
      <w:bdr w:val="none" w:sz="0" w:space="0" w:color="auto"/>
      <w:shd w:val="clear" w:color="auto" w:fill="E2EFD9" w:themeFill="accent6" w:themeFillTint="33"/>
    </w:rPr>
  </w:style>
  <w:style w:type="character" w:customStyle="1" w:styleId="Defn">
    <w:name w:val="Defn"/>
    <w:basedOn w:val="DefaultParagraphFont"/>
    <w:uiPriority w:val="7"/>
    <w:qFormat/>
    <w:rsid w:val="00EC1E06"/>
    <w:rPr>
      <w:b/>
      <w:color w:val="323E4F" w:themeColor="text2" w:themeShade="BF"/>
      <w:u w:val="single" w:color="C00000"/>
      <w:shd w:val="clear" w:color="auto" w:fill="F2F2F2" w:themeFill="background1" w:themeFillShade="F2"/>
    </w:rPr>
  </w:style>
  <w:style w:type="character" w:customStyle="1" w:styleId="DefnHyperlinked">
    <w:name w:val="Defn Hyperlinked"/>
    <w:basedOn w:val="Hyperlink"/>
    <w:uiPriority w:val="9"/>
    <w:rsid w:val="00EC1E06"/>
    <w:rPr>
      <w:color w:val="FF0000"/>
      <w:u w:val="single"/>
    </w:rPr>
  </w:style>
  <w:style w:type="paragraph" w:customStyle="1" w:styleId="TableofSymbols">
    <w:name w:val="Table of Symbols"/>
    <w:basedOn w:val="Normal"/>
    <w:uiPriority w:val="9"/>
    <w:rsid w:val="00EC1E06"/>
    <w:pPr>
      <w:spacing w:after="40"/>
      <w:ind w:left="851" w:hanging="851"/>
      <w:jc w:val="left"/>
    </w:pPr>
  </w:style>
  <w:style w:type="paragraph" w:customStyle="1" w:styleId="TableofSymbolsTall">
    <w:name w:val="Table of Symbols Tall"/>
    <w:basedOn w:val="TableofSymbols"/>
    <w:uiPriority w:val="9"/>
    <w:rsid w:val="00EC1E06"/>
    <w:pPr>
      <w:spacing w:line="320" w:lineRule="atLeast"/>
    </w:pPr>
  </w:style>
  <w:style w:type="paragraph" w:customStyle="1" w:styleId="MTLeftRight">
    <w:name w:val="MTLeftRight"/>
    <w:basedOn w:val="MTDisplayEquation"/>
    <w:uiPriority w:val="4"/>
    <w:qFormat/>
    <w:rsid w:val="00EC1E06"/>
    <w:pPr>
      <w:tabs>
        <w:tab w:val="clear" w:pos="4520"/>
      </w:tabs>
    </w:pPr>
  </w:style>
  <w:style w:type="character" w:customStyle="1" w:styleId="Quote-shade0">
    <w:name w:val="Quote-shade"/>
    <w:basedOn w:val="DefaultParagraphFont"/>
    <w:uiPriority w:val="1"/>
    <w:qFormat/>
    <w:rsid w:val="00EC1E06"/>
    <w:rPr>
      <w:color w:val="FFF2CC" w:themeColor="accent4" w:themeTint="33"/>
    </w:rPr>
  </w:style>
  <w:style w:type="paragraph" w:styleId="CommentText">
    <w:name w:val="annotation text"/>
    <w:basedOn w:val="Normal"/>
    <w:link w:val="CommentTextChar"/>
    <w:uiPriority w:val="99"/>
    <w:semiHidden/>
    <w:unhideWhenUsed/>
    <w:rsid w:val="00EC1E06"/>
    <w:pPr>
      <w:spacing w:line="240" w:lineRule="auto"/>
    </w:pPr>
    <w:rPr>
      <w:sz w:val="20"/>
      <w:szCs w:val="20"/>
    </w:rPr>
  </w:style>
  <w:style w:type="character" w:customStyle="1" w:styleId="CommentTextChar">
    <w:name w:val="Comment Text Char"/>
    <w:basedOn w:val="DefaultParagraphFont"/>
    <w:link w:val="CommentText"/>
    <w:uiPriority w:val="99"/>
    <w:semiHidden/>
    <w:rsid w:val="00EC1E06"/>
    <w:rPr>
      <w:rFonts w:ascii="Times New Roman" w:hAnsi="Times New Roman"/>
      <w:sz w:val="20"/>
      <w:szCs w:val="20"/>
      <w:lang w:val="en-US"/>
    </w:rPr>
  </w:style>
  <w:style w:type="character" w:styleId="CommentReference">
    <w:name w:val="annotation reference"/>
    <w:basedOn w:val="DefaultParagraphFont"/>
    <w:uiPriority w:val="99"/>
    <w:semiHidden/>
    <w:unhideWhenUsed/>
    <w:rsid w:val="00EC1E06"/>
    <w:rPr>
      <w:sz w:val="16"/>
      <w:szCs w:val="16"/>
    </w:rPr>
  </w:style>
  <w:style w:type="paragraph" w:styleId="CommentSubject">
    <w:name w:val="annotation subject"/>
    <w:basedOn w:val="CommentText"/>
    <w:next w:val="CommentText"/>
    <w:link w:val="CommentSubjectChar"/>
    <w:uiPriority w:val="99"/>
    <w:semiHidden/>
    <w:unhideWhenUsed/>
    <w:rsid w:val="00EC1E06"/>
    <w:rPr>
      <w:b/>
      <w:bCs/>
    </w:rPr>
  </w:style>
  <w:style w:type="character" w:customStyle="1" w:styleId="CommentSubjectChar">
    <w:name w:val="Comment Subject Char"/>
    <w:basedOn w:val="CommentTextChar"/>
    <w:link w:val="CommentSubject"/>
    <w:uiPriority w:val="99"/>
    <w:semiHidden/>
    <w:rsid w:val="00EC1E06"/>
    <w:rPr>
      <w:rFonts w:ascii="Times New Roman" w:hAnsi="Times New Roman"/>
      <w:b/>
      <w:bCs/>
      <w:sz w:val="20"/>
      <w:szCs w:val="20"/>
      <w:lang w:val="en-US"/>
    </w:rPr>
  </w:style>
  <w:style w:type="character" w:customStyle="1" w:styleId="DefnMathVariable">
    <w:name w:val="Defn Math Variable"/>
    <w:basedOn w:val="MathVariable"/>
    <w:uiPriority w:val="7"/>
    <w:qFormat/>
    <w:rsid w:val="00EC1E06"/>
    <w:rPr>
      <w:rFonts w:ascii="Times New Roman" w:hAnsi="Times New Roman"/>
      <w:i/>
      <w:sz w:val="24"/>
      <w:bdr w:val="none" w:sz="0" w:space="0" w:color="auto"/>
      <w:shd w:val="clear" w:color="auto" w:fill="FFFF00"/>
    </w:rPr>
  </w:style>
  <w:style w:type="character" w:customStyle="1" w:styleId="MathSubscript-Math">
    <w:name w:val="Math Subscript-Math"/>
    <w:basedOn w:val="MathVariable"/>
    <w:uiPriority w:val="8"/>
    <w:qFormat/>
    <w:rsid w:val="00EC1E06"/>
    <w:rPr>
      <w:rFonts w:ascii="Times New Roman" w:hAnsi="Times New Roman"/>
      <w:i/>
      <w:position w:val="-4"/>
      <w:sz w:val="24"/>
      <w:vertAlign w:val="subscript"/>
    </w:rPr>
  </w:style>
  <w:style w:type="character" w:customStyle="1" w:styleId="MathSubscript-Text">
    <w:name w:val="Math Subscript-Text"/>
    <w:basedOn w:val="MathVariable"/>
    <w:uiPriority w:val="8"/>
    <w:qFormat/>
    <w:rsid w:val="00EC1E06"/>
    <w:rPr>
      <w:rFonts w:ascii="Times New Roman" w:hAnsi="Times New Roman"/>
      <w:i w:val="0"/>
      <w:position w:val="-4"/>
      <w:sz w:val="24"/>
      <w:vertAlign w:val="subscript"/>
    </w:rPr>
  </w:style>
  <w:style w:type="paragraph" w:styleId="BodyText">
    <w:name w:val="Body Text"/>
    <w:basedOn w:val="Normal"/>
    <w:link w:val="BodyTextChar"/>
    <w:uiPriority w:val="99"/>
    <w:semiHidden/>
    <w:unhideWhenUsed/>
    <w:rsid w:val="00603F8E"/>
    <w:pPr>
      <w:spacing w:after="120"/>
    </w:pPr>
  </w:style>
  <w:style w:type="character" w:customStyle="1" w:styleId="BodyTextChar">
    <w:name w:val="Body Text Char"/>
    <w:basedOn w:val="DefaultParagraphFont"/>
    <w:link w:val="BodyText"/>
    <w:uiPriority w:val="99"/>
    <w:semiHidden/>
    <w:rsid w:val="00603F8E"/>
    <w:rPr>
      <w:rFonts w:ascii="Times New Roman" w:hAnsi="Times New Roman"/>
      <w:sz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40532770">
      <w:bodyDiv w:val="1"/>
      <w:marLeft w:val="0"/>
      <w:marRight w:val="0"/>
      <w:marTop w:val="0"/>
      <w:marBottom w:val="0"/>
      <w:divBdr>
        <w:top w:val="none" w:sz="0" w:space="0" w:color="auto"/>
        <w:left w:val="none" w:sz="0" w:space="0" w:color="auto"/>
        <w:bottom w:val="none" w:sz="0" w:space="0" w:color="auto"/>
        <w:right w:val="none" w:sz="0" w:space="0" w:color="auto"/>
      </w:divBdr>
    </w:div>
    <w:div w:id="887184198">
      <w:bodyDiv w:val="1"/>
      <w:marLeft w:val="0"/>
      <w:marRight w:val="0"/>
      <w:marTop w:val="0"/>
      <w:marBottom w:val="0"/>
      <w:divBdr>
        <w:top w:val="none" w:sz="0" w:space="0" w:color="auto"/>
        <w:left w:val="none" w:sz="0" w:space="0" w:color="auto"/>
        <w:bottom w:val="none" w:sz="0" w:space="0" w:color="auto"/>
        <w:right w:val="none" w:sz="0" w:space="0" w:color="auto"/>
      </w:divBdr>
    </w:div>
    <w:div w:id="18808495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lawpath.com.au/blog/what-is-a-private-company" TargetMode="External"/><Relationship Id="rId21" Type="http://schemas.openxmlformats.org/officeDocument/2006/relationships/hyperlink" Target="https://lawpath.com.au/blog/whats-difference-pty-ltd-ltd" TargetMode="External"/><Relationship Id="rId34" Type="http://schemas.openxmlformats.org/officeDocument/2006/relationships/hyperlink" Target="https://lawpath.com.au/blog/whats-difference-pty-ltd-ltd" TargetMode="External"/><Relationship Id="rId42" Type="http://schemas.openxmlformats.org/officeDocument/2006/relationships/hyperlink" Target="https://legalvision.com.au/capital-raising-what-are-my-disclosure-requirements/" TargetMode="External"/><Relationship Id="rId47" Type="http://schemas.openxmlformats.org/officeDocument/2006/relationships/hyperlink" Target="http://classic.austlii.edu.au/au/legis/cth/consol_act/ca2001172/s9.html" TargetMode="External"/><Relationship Id="rId50" Type="http://schemas.openxmlformats.org/officeDocument/2006/relationships/hyperlink" Target="http://classic.austlii.edu.au/au/legis/cth/consol_act/ca2001172/s141.html" TargetMode="External"/><Relationship Id="rId55" Type="http://schemas.openxmlformats.org/officeDocument/2006/relationships/hyperlink" Target="https://lawpath.com.au/legal-documents/share-certificate" TargetMode="External"/><Relationship Id="rId63" Type="http://schemas.openxmlformats.org/officeDocument/2006/relationships/hyperlink" Target="http://classic.austlii.edu.au/au/legis/cth/consol_act/ca2001172/index.html" TargetMode="External"/><Relationship Id="rId68" Type="http://schemas.openxmlformats.org/officeDocument/2006/relationships/theme" Target="theme/theme1.xml"/><Relationship Id="rId7" Type="http://schemas.openxmlformats.org/officeDocument/2006/relationships/hyperlink" Target="https://legalvision.com.au/shareholders-agreements-what-is-a-deed-of-accession/" TargetMode="External"/><Relationship Id="rId2" Type="http://schemas.openxmlformats.org/officeDocument/2006/relationships/numbering" Target="numbering.xml"/><Relationship Id="rId16" Type="http://schemas.openxmlformats.org/officeDocument/2006/relationships/hyperlink" Target="https://legalvision.com.au/capital-raising-what-are-my-disclosure-requirements/" TargetMode="External"/><Relationship Id="rId29" Type="http://schemas.openxmlformats.org/officeDocument/2006/relationships/hyperlink" Target="https://www.incorporator.com.au/l3/21_01_Proprietary_company_compared_with_Public_Company_Australia.asp" TargetMode="External"/><Relationship Id="rId11" Type="http://schemas.openxmlformats.org/officeDocument/2006/relationships/hyperlink" Target="https://legalvision.com.au/replaceable-rules/" TargetMode="External"/><Relationship Id="rId24" Type="http://schemas.openxmlformats.org/officeDocument/2006/relationships/hyperlink" Target="http://classic.austlii.edu.au/au/legis/cth/consol_act/ca2001172/s325.html" TargetMode="External"/><Relationship Id="rId32" Type="http://schemas.openxmlformats.org/officeDocument/2006/relationships/hyperlink" Target="https://legalvision.com.au/capital-raising-what-are-my-disclosure-requirements/" TargetMode="External"/><Relationship Id="rId37" Type="http://schemas.openxmlformats.org/officeDocument/2006/relationships/hyperlink" Target="http://classic.austlii.edu.au/au/legis/cth/consol_act/ca2001172/s705.html" TargetMode="External"/><Relationship Id="rId40" Type="http://schemas.openxmlformats.org/officeDocument/2006/relationships/hyperlink" Target="https://legalvision.com.au/capital-raising-what-are-my-disclosure-requirements/" TargetMode="External"/><Relationship Id="rId45" Type="http://schemas.openxmlformats.org/officeDocument/2006/relationships/hyperlink" Target="http://classic.austlii.edu.au/au/legis/cth/consol_act/ca2001172/s9.html" TargetMode="External"/><Relationship Id="rId53" Type="http://schemas.openxmlformats.org/officeDocument/2006/relationships/hyperlink" Target="https://legalvision.com.au/capital-raising-share-subscription-agreements/" TargetMode="External"/><Relationship Id="rId58" Type="http://schemas.openxmlformats.org/officeDocument/2006/relationships/hyperlink" Target="https://legalvision.com.au/how-can-my-small-business-issue-shares/" TargetMode="External"/><Relationship Id="rId66" Type="http://schemas.openxmlformats.org/officeDocument/2006/relationships/hyperlink" Target="http://classic.austlii.edu.au/au/legis/cth/consol_act/ca2001172/s1072g.html" TargetMode="External"/><Relationship Id="rId5" Type="http://schemas.openxmlformats.org/officeDocument/2006/relationships/webSettings" Target="webSettings.xml"/><Relationship Id="rId61" Type="http://schemas.openxmlformats.org/officeDocument/2006/relationships/hyperlink" Target="http://classic.austlii.edu.au/au/legis/cth/consol_act/ca2001172/s1072f.html" TargetMode="External"/><Relationship Id="rId19" Type="http://schemas.openxmlformats.org/officeDocument/2006/relationships/hyperlink" Target="https://lawpath.com.au/blog/whats-difference-pty-ltd-ltd" TargetMode="External"/><Relationship Id="rId14" Type="http://schemas.openxmlformats.org/officeDocument/2006/relationships/hyperlink" Target="https://lawpath.com.au/blog/whats-difference-pty-ltd-ltd" TargetMode="External"/><Relationship Id="rId22" Type="http://schemas.openxmlformats.org/officeDocument/2006/relationships/hyperlink" Target="https://lawpath.com.au/blog/whats-difference-pty-ltd-ltd" TargetMode="External"/><Relationship Id="rId27" Type="http://schemas.openxmlformats.org/officeDocument/2006/relationships/hyperlink" Target="https://lawpath.com.au/blog/what-is-a-private-company" TargetMode="External"/><Relationship Id="rId30" Type="http://schemas.openxmlformats.org/officeDocument/2006/relationships/hyperlink" Target="http://classic.austlii.edu.au/au/legis/cth/consol_act/ca2001172/s1072g.html" TargetMode="External"/><Relationship Id="rId35" Type="http://schemas.openxmlformats.org/officeDocument/2006/relationships/hyperlink" Target="http://classic.austlii.edu.au/au/legis/cth/consol_act/ca2001172/s45a.html" TargetMode="External"/><Relationship Id="rId43" Type="http://schemas.openxmlformats.org/officeDocument/2006/relationships/hyperlink" Target="http://www5.austlii.edu.au/au/legis/cth/consol_act/ca2001172/s708.html" TargetMode="External"/><Relationship Id="rId48" Type="http://schemas.openxmlformats.org/officeDocument/2006/relationships/hyperlink" Target="https://legalvision.com.au/how-can-my-small-business-issue-shares/" TargetMode="External"/><Relationship Id="rId56" Type="http://schemas.openxmlformats.org/officeDocument/2006/relationships/hyperlink" Target="https://asic.gov.au/for-business/running-a-company/shares/" TargetMode="External"/><Relationship Id="rId64" Type="http://schemas.openxmlformats.org/officeDocument/2006/relationships/hyperlink" Target="https://www.asx.com.au/asxpdf/20221129/pdf/45j5kgcx1pbg1b.pdf" TargetMode="External"/><Relationship Id="rId8" Type="http://schemas.openxmlformats.org/officeDocument/2006/relationships/hyperlink" Target="http://www5.austlii.edu.au/au/legis/cth/num_act/ca2001172/index.html" TargetMode="External"/><Relationship Id="rId51" Type="http://schemas.openxmlformats.org/officeDocument/2006/relationships/hyperlink" Target="http://classic.austlii.edu.au/au/legis/cth/consol_act/ca2001172/s259c.html" TargetMode="External"/><Relationship Id="rId3" Type="http://schemas.openxmlformats.org/officeDocument/2006/relationships/styles" Target="styles.xml"/><Relationship Id="rId12" Type="http://schemas.openxmlformats.org/officeDocument/2006/relationships/hyperlink" Target="https://legalvision.com.au/what-is-a-shareholders-agreement/" TargetMode="External"/><Relationship Id="rId17" Type="http://schemas.openxmlformats.org/officeDocument/2006/relationships/hyperlink" Target="https://lawpath.com.au/blog/whats-difference-pty-ltd-ltd" TargetMode="External"/><Relationship Id="rId25" Type="http://schemas.openxmlformats.org/officeDocument/2006/relationships/hyperlink" Target="https://lawpath.com.au/blog/what-is-a-private-company" TargetMode="External"/><Relationship Id="rId33" Type="http://schemas.openxmlformats.org/officeDocument/2006/relationships/hyperlink" Target="http://classic.austlii.edu.au/au/legis/cth/consol_act/ca2001172/s112.html" TargetMode="External"/><Relationship Id="rId38" Type="http://schemas.openxmlformats.org/officeDocument/2006/relationships/hyperlink" Target="https://legalvision.com.au/capital-raising-what-are-my-disclosure-requirements/" TargetMode="External"/><Relationship Id="rId46" Type="http://schemas.openxmlformats.org/officeDocument/2006/relationships/hyperlink" Target="http://www5.austlii.edu.au/au/legis/cth/consol_act/ca2001172/s708.html" TargetMode="External"/><Relationship Id="rId59" Type="http://schemas.openxmlformats.org/officeDocument/2006/relationships/hyperlink" Target="https://legalvision.com.au/how-can-my-small-business-issue-shares/" TargetMode="External"/><Relationship Id="rId67" Type="http://schemas.openxmlformats.org/officeDocument/2006/relationships/fontTable" Target="fontTable.xml"/><Relationship Id="rId20" Type="http://schemas.openxmlformats.org/officeDocument/2006/relationships/hyperlink" Target="https://lawpath.com.au/blog/whats-difference-pty-ltd-ltd" TargetMode="External"/><Relationship Id="rId41" Type="http://schemas.openxmlformats.org/officeDocument/2006/relationships/hyperlink" Target="http://classic.austlii.edu.au/au/legis/cth/consol_act/ca2001172/s708.html" TargetMode="External"/><Relationship Id="rId54" Type="http://schemas.openxmlformats.org/officeDocument/2006/relationships/hyperlink" Target="https://legalvision.com.au/shareholders-agreements-what-is-a-deed-of-accession/" TargetMode="External"/><Relationship Id="rId62" Type="http://schemas.openxmlformats.org/officeDocument/2006/relationships/hyperlink" Target="http://www5.austlii.edu.au/au/legis/cth/num_act/ca2001172/s141.html" TargetMode="External"/><Relationship Id="rId1" Type="http://schemas.openxmlformats.org/officeDocument/2006/relationships/customXml" Target="../customXml/item1.xml"/><Relationship Id="rId6" Type="http://schemas.openxmlformats.org/officeDocument/2006/relationships/hyperlink" Target="https://legalvision.com.au/shareholders-agreements-what-is-a-deed-of-accession/" TargetMode="External"/><Relationship Id="rId15" Type="http://schemas.openxmlformats.org/officeDocument/2006/relationships/hyperlink" Target="https://lawpath.com.au/blog/what-is-a-private-company" TargetMode="External"/><Relationship Id="rId23" Type="http://schemas.openxmlformats.org/officeDocument/2006/relationships/hyperlink" Target="http://classic.austlii.edu.au/au/legis/cth/consol_act/ca2001172/s9.html" TargetMode="External"/><Relationship Id="rId28" Type="http://schemas.openxmlformats.org/officeDocument/2006/relationships/hyperlink" Target="https://lawpath.com.au/blog/what-is-a-private-company" TargetMode="External"/><Relationship Id="rId36" Type="http://schemas.openxmlformats.org/officeDocument/2006/relationships/hyperlink" Target="http://classic.austlii.edu.au/au/legis/cth/consol_act/ca2001172/s113.html" TargetMode="External"/><Relationship Id="rId49" Type="http://schemas.openxmlformats.org/officeDocument/2006/relationships/hyperlink" Target="http://classic.austlii.edu.au/au/legis/cth/consol_act/ca2001172/s254d.html" TargetMode="External"/><Relationship Id="rId57" Type="http://schemas.openxmlformats.org/officeDocument/2006/relationships/hyperlink" Target="https://asic.gov.au/for-business/changes-to-your-company/" TargetMode="External"/><Relationship Id="rId10" Type="http://schemas.openxmlformats.org/officeDocument/2006/relationships/hyperlink" Target="http://classic.austlii.edu.au/au/legis/cth/consol_act/ca2001172/s141.html" TargetMode="External"/><Relationship Id="rId31" Type="http://schemas.openxmlformats.org/officeDocument/2006/relationships/hyperlink" Target="http://classic.austlii.edu.au/au/legis/cth/consol_act/ca2001172/s113.html" TargetMode="External"/><Relationship Id="rId44" Type="http://schemas.openxmlformats.org/officeDocument/2006/relationships/hyperlink" Target="http://www5.austlii.edu.au/au/legis/cth/consol_act/ca2001172/s708.html" TargetMode="External"/><Relationship Id="rId52" Type="http://schemas.openxmlformats.org/officeDocument/2006/relationships/hyperlink" Target="https://legalvision.com.au/how-can-my-small-business-issue-shares/" TargetMode="External"/><Relationship Id="rId60" Type="http://schemas.openxmlformats.org/officeDocument/2006/relationships/hyperlink" Target="http://classic.austlii.edu.au/au/legis/cth/consol_act/ca2001172/s1072f.html" TargetMode="External"/><Relationship Id="rId65" Type="http://schemas.openxmlformats.org/officeDocument/2006/relationships/hyperlink" Target="https://www.asx.com.au/asxpdf/20221110/pdf/45hfh674360tcj.pdf" TargetMode="External"/><Relationship Id="rId4" Type="http://schemas.openxmlformats.org/officeDocument/2006/relationships/settings" Target="settings.xml"/><Relationship Id="rId9" Type="http://schemas.openxmlformats.org/officeDocument/2006/relationships/hyperlink" Target="http://www5.austlii.edu.au/au/legis/cth/num_act/ca2001172/s141.html" TargetMode="External"/><Relationship Id="rId13" Type="http://schemas.openxmlformats.org/officeDocument/2006/relationships/hyperlink" Target="http://classic.austlii.edu.au/au/legis/cth/consol_act/ca2001172/s45a.html" TargetMode="External"/><Relationship Id="rId18" Type="http://schemas.openxmlformats.org/officeDocument/2006/relationships/hyperlink" Target="http://classic.austlii.edu.au/au/legis/cth/consol_act/ca2001172/s113.html" TargetMode="External"/><Relationship Id="rId39" Type="http://schemas.openxmlformats.org/officeDocument/2006/relationships/hyperlink" Target="http://www5.austlii.edu.au/au/legis/cth/consol_act/ca2001172/s708.html"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David\Documents\Custom%20Office%20Templates\tech.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B378E75-BCC6-4449-BECD-7911A2AD3D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tech.dotx</Template>
  <TotalTime>12706</TotalTime>
  <Pages>11</Pages>
  <Words>4406</Words>
  <Characters>25117</Characters>
  <Application>Microsoft Office Word</Application>
  <DocSecurity>0</DocSecurity>
  <Lines>209</Lines>
  <Paragraphs>58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29465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Evans</dc:creator>
  <cp:keywords/>
  <dc:description/>
  <cp:lastModifiedBy>David Evans</cp:lastModifiedBy>
  <cp:revision>157</cp:revision>
  <dcterms:created xsi:type="dcterms:W3CDTF">2022-11-13T07:03:00Z</dcterms:created>
  <dcterms:modified xsi:type="dcterms:W3CDTF">2023-01-20T03:49:00Z</dcterms:modified>
</cp:coreProperties>
</file>